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BE" w:rsidRDefault="00F91EBE" w:rsidP="00F9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689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Инструкция </w:t>
      </w:r>
      <w:r w:rsidRPr="00E96892">
        <w:rPr>
          <w:rFonts w:ascii="Times New Roman" w:hAnsi="Times New Roman" w:cs="Times New Roman"/>
          <w:b/>
          <w:caps/>
          <w:sz w:val="28"/>
          <w:szCs w:val="28"/>
          <w:lang w:val="ru-RU"/>
        </w:rPr>
        <w:br/>
      </w:r>
      <w:r w:rsidRPr="00267AC7">
        <w:rPr>
          <w:rFonts w:ascii="Times New Roman" w:hAnsi="Times New Roman" w:cs="Times New Roman"/>
          <w:b/>
          <w:sz w:val="28"/>
          <w:szCs w:val="28"/>
          <w:lang w:val="ru-RU"/>
        </w:rPr>
        <w:t>по группировке случаев, в том числе правила учета дополнительных классификационных критериев</w:t>
      </w:r>
    </w:p>
    <w:p w:rsidR="004B0BBF" w:rsidRDefault="00F91EBE" w:rsidP="00A471F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7AC7">
        <w:rPr>
          <w:rFonts w:ascii="Times New Roman" w:hAnsi="Times New Roman" w:cs="Times New Roman"/>
          <w:sz w:val="28"/>
          <w:szCs w:val="28"/>
          <w:lang w:val="ru-RU"/>
        </w:rPr>
        <w:t xml:space="preserve">(в дополнение к </w:t>
      </w:r>
      <w:r w:rsidRPr="0060547B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методическим рекомендациям по способам оплаты медицинской помощи за счет средств обязательного медицинского страхования «Способы оплаты специализированной медицинской помощи в стационарных условиях и в условиях дневного стационара на основе групп заболеваний, в том числе клинико-статистических групп (КСГ) 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547B">
        <w:rPr>
          <w:rFonts w:ascii="Times New Roman" w:hAnsi="Times New Roman" w:cs="Times New Roman"/>
          <w:sz w:val="28"/>
          <w:szCs w:val="28"/>
          <w:lang w:val="ru-RU"/>
        </w:rPr>
        <w:t>клинико-профильных групп (КПГ)»</w:t>
      </w:r>
      <w:r w:rsidRPr="00267AC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57D77" w:rsidRPr="00AC53FA" w:rsidRDefault="005A79D1" w:rsidP="00945B28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F91EBE" w:rsidRPr="00A7770D" w:rsidRDefault="00F91EBE" w:rsidP="00F91EBE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Настоящая Инструкция разработана</w:t>
      </w:r>
      <w:r w:rsidRPr="00AC53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целях реализации методических рекомендаций</w:t>
      </w:r>
      <w:r w:rsidRPr="0060547B">
        <w:rPr>
          <w:rFonts w:ascii="Times New Roman" w:hAnsi="Times New Roman" w:cs="Times New Roman"/>
          <w:b w:val="0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 «Способы оплаты специализированной медицинской помощи в стационарных условиях и в условиях дневного стационара на основе групп заболеваний, в том числе клинико-статистических групп (КСГ) и клинико-профильных групп (КПГ)»</w:t>
      </w:r>
      <w:r w:rsidRPr="00AC53FA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AC53FA">
        <w:rPr>
          <w:rFonts w:ascii="Times New Roman" w:hAnsi="Times New Roman" w:cs="Times New Roman"/>
          <w:b w:val="0"/>
          <w:sz w:val="28"/>
          <w:szCs w:val="28"/>
        </w:rPr>
        <w:t xml:space="preserve"> Рекомендации), </w:t>
      </w:r>
      <w:r w:rsidRPr="0060547B">
        <w:rPr>
          <w:rFonts w:ascii="Times New Roman" w:hAnsi="Times New Roman" w:cs="Times New Roman"/>
          <w:b w:val="0"/>
          <w:sz w:val="28"/>
          <w:szCs w:val="28"/>
        </w:rPr>
        <w:t>направленны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0547B">
        <w:rPr>
          <w:rFonts w:ascii="Times New Roman" w:hAnsi="Times New Roman" w:cs="Times New Roman"/>
          <w:b w:val="0"/>
          <w:sz w:val="28"/>
          <w:szCs w:val="28"/>
        </w:rPr>
        <w:t xml:space="preserve"> письмом Министерства здравоохранения Российской Федерации от 15 декабря 2014 года № 11-9</w:t>
      </w:r>
      <w:proofErr w:type="gramEnd"/>
      <w:r w:rsidRPr="0060547B">
        <w:rPr>
          <w:rFonts w:ascii="Times New Roman" w:hAnsi="Times New Roman" w:cs="Times New Roman"/>
          <w:b w:val="0"/>
          <w:sz w:val="28"/>
          <w:szCs w:val="28"/>
        </w:rPr>
        <w:t>/10/2-9454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1118" w:rsidRDefault="00662EAA" w:rsidP="0094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Инструкция</w:t>
      </w:r>
      <w:r w:rsidR="00C94FA4">
        <w:rPr>
          <w:rFonts w:ascii="Times New Roman" w:hAnsi="Times New Roman" w:cs="Times New Roman"/>
          <w:sz w:val="28"/>
          <w:szCs w:val="28"/>
          <w:lang w:val="ru-RU"/>
        </w:rPr>
        <w:t xml:space="preserve"> содержи</w:t>
      </w:r>
      <w:r w:rsidR="005A79D1" w:rsidRPr="00AC53FA">
        <w:rPr>
          <w:rFonts w:ascii="Times New Roman" w:hAnsi="Times New Roman" w:cs="Times New Roman"/>
          <w:sz w:val="28"/>
          <w:szCs w:val="28"/>
          <w:lang w:val="ru-RU"/>
        </w:rPr>
        <w:t>т описание алгоритмов формирования различных КСГ, в том числе с учетом дополнительных критериев группировки. Данные алгоритмы должны быть применены при разработке программного обеспечения, осуществляющего формирование КСГ и последующий расчет финансир</w:t>
      </w:r>
      <w:r w:rsidR="004B1118">
        <w:rPr>
          <w:rFonts w:ascii="Times New Roman" w:hAnsi="Times New Roman" w:cs="Times New Roman"/>
          <w:sz w:val="28"/>
          <w:szCs w:val="28"/>
          <w:lang w:val="ru-RU"/>
        </w:rPr>
        <w:t xml:space="preserve">ования медицинских организаций. </w:t>
      </w:r>
    </w:p>
    <w:p w:rsidR="006D1F41" w:rsidRDefault="006D1F41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основных критериев группировки в данной модели КСГ используются </w:t>
      </w:r>
      <w:r w:rsidRPr="004B111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код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диагноза </w:t>
      </w:r>
      <w:r w:rsidRPr="001075E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справочником «Международная статистическая классификация болезней и проблем, связанных со здоровьем, </w:t>
      </w:r>
      <w:r w:rsidR="005D1C1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75E6">
        <w:rPr>
          <w:rFonts w:ascii="Times New Roman" w:hAnsi="Times New Roman" w:cs="Times New Roman"/>
          <w:sz w:val="28"/>
          <w:szCs w:val="28"/>
          <w:lang w:val="ru-RU"/>
        </w:rPr>
        <w:t>10-го пересмотра» (далее – МКБ 10) и</w:t>
      </w:r>
      <w:r w:rsidR="00DC4F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60C8">
        <w:rPr>
          <w:rFonts w:ascii="Times New Roman" w:hAnsi="Times New Roman" w:cs="Times New Roman"/>
          <w:b/>
          <w:i/>
          <w:sz w:val="28"/>
          <w:szCs w:val="28"/>
          <w:lang w:val="ru-RU"/>
        </w:rPr>
        <w:t>код хирургической операции и/или другой применяемой медицинской технологии</w:t>
      </w:r>
      <w:r w:rsidR="00DC4F19" w:rsidRPr="00DC4F19">
        <w:rPr>
          <w:rFonts w:ascii="Times New Roman" w:hAnsi="Times New Roman" w:cs="Times New Roman"/>
          <w:sz w:val="28"/>
          <w:szCs w:val="28"/>
          <w:lang w:val="ru-RU"/>
        </w:rPr>
        <w:t xml:space="preserve"> (далее также – услуги)</w:t>
      </w:r>
      <w:r w:rsidR="00DC4F1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C4F1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075E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Номенклатурой медицинских услуг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Номенклатура)</w:t>
      </w:r>
      <w:r w:rsidRPr="001075E6">
        <w:rPr>
          <w:rFonts w:ascii="Times New Roman" w:hAnsi="Times New Roman" w:cs="Times New Roman"/>
          <w:sz w:val="28"/>
          <w:szCs w:val="28"/>
          <w:lang w:val="ru-RU"/>
        </w:rPr>
        <w:t>, утвержденной пр</w:t>
      </w:r>
      <w:r>
        <w:rPr>
          <w:rFonts w:ascii="Times New Roman" w:hAnsi="Times New Roman" w:cs="Times New Roman"/>
          <w:sz w:val="28"/>
          <w:szCs w:val="28"/>
          <w:lang w:val="ru-RU"/>
        </w:rPr>
        <w:t>иказом Министерства здравоохранения и социального развития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27 декабря 2011 года № 1664н (в редакции приказа</w:t>
      </w:r>
      <w:r w:rsidR="00176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Министерства здравоохранения Российской Федерации от 28 октября 2013 года</w:t>
      </w:r>
      <w:r w:rsidR="00F91EBE" w:rsidRPr="00F91E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EBE">
        <w:rPr>
          <w:rFonts w:ascii="Times New Roman" w:hAnsi="Times New Roman" w:cs="Times New Roman"/>
          <w:sz w:val="28"/>
          <w:szCs w:val="28"/>
          <w:lang w:val="ru-RU"/>
        </w:rPr>
        <w:t>№ 794н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D1F41" w:rsidRDefault="006D1F41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дополнительных критериев при формировании КСГ используются следующие признаки: </w:t>
      </w:r>
    </w:p>
    <w:p w:rsidR="006D1F41" w:rsidRDefault="006D1F41" w:rsidP="00945B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B1118">
        <w:rPr>
          <w:rFonts w:ascii="Times New Roman" w:hAnsi="Times New Roman" w:cs="Times New Roman"/>
          <w:sz w:val="28"/>
          <w:szCs w:val="28"/>
          <w:lang w:val="ru-RU"/>
        </w:rPr>
        <w:t>од диагноза (при основном 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группировки –</w:t>
      </w:r>
      <w:r w:rsidRPr="004B1118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D70309">
        <w:rPr>
          <w:rFonts w:ascii="Times New Roman" w:hAnsi="Times New Roman" w:cs="Times New Roman"/>
          <w:sz w:val="28"/>
          <w:szCs w:val="28"/>
          <w:lang w:val="ru-RU"/>
        </w:rPr>
        <w:t>хирургической операции и/или другой применяемой медицинской технологии</w:t>
      </w:r>
      <w:r w:rsidRPr="004B111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1F41" w:rsidRDefault="006D1F41" w:rsidP="00945B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код </w:t>
      </w:r>
      <w:r w:rsidRPr="00D70309">
        <w:rPr>
          <w:rFonts w:ascii="Times New Roman" w:hAnsi="Times New Roman" w:cs="Times New Roman"/>
          <w:sz w:val="28"/>
          <w:szCs w:val="28"/>
          <w:lang w:val="ru-RU"/>
        </w:rPr>
        <w:t>хирургической операции и/или другой применяемой медицинской 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 основном критерии группировки – код диагноза);</w:t>
      </w:r>
    </w:p>
    <w:p w:rsidR="006D1F41" w:rsidRDefault="006D1F41" w:rsidP="00945B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пол;</w:t>
      </w:r>
    </w:p>
    <w:p w:rsidR="006D1F41" w:rsidRDefault="006D1F41" w:rsidP="00945B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возраст;</w:t>
      </w:r>
    </w:p>
    <w:p w:rsidR="006D1F41" w:rsidRPr="00BA55F2" w:rsidRDefault="006D1F41" w:rsidP="00945B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5F2">
        <w:rPr>
          <w:rFonts w:ascii="Times New Roman" w:hAnsi="Times New Roman" w:cs="Times New Roman"/>
          <w:sz w:val="28"/>
          <w:szCs w:val="28"/>
          <w:lang w:val="ru-RU"/>
        </w:rPr>
        <w:t>длительность пребывания</w:t>
      </w:r>
      <w:r w:rsidR="0099526C">
        <w:rPr>
          <w:rFonts w:ascii="Times New Roman" w:hAnsi="Times New Roman" w:cs="Times New Roman"/>
          <w:sz w:val="28"/>
          <w:szCs w:val="28"/>
          <w:lang w:val="ru-RU"/>
        </w:rPr>
        <w:t xml:space="preserve"> в стационаре.</w:t>
      </w:r>
    </w:p>
    <w:p w:rsidR="0099526C" w:rsidRDefault="00897288" w:rsidP="0094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Настоящая Инструкция прилагается к Расшифровке</w:t>
      </w:r>
      <w:r w:rsidRPr="00267AC7">
        <w:rPr>
          <w:rFonts w:ascii="Times New Roman" w:hAnsi="Times New Roman" w:cs="Times New Roman"/>
          <w:sz w:val="28"/>
          <w:szCs w:val="28"/>
          <w:lang w:val="ru-RU"/>
        </w:rPr>
        <w:t xml:space="preserve"> групп в соответствии с МКБ 10 и Номенклатурой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представленной в виде файла</w:t>
      </w:r>
      <w:bookmarkStart w:id="0" w:name="OLE_LINK4"/>
      <w:bookmarkStart w:id="1" w:name="OLE_LINK5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FA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8412DD">
        <w:rPr>
          <w:rFonts w:ascii="Times New Roman" w:hAnsi="Times New Roman" w:cs="Times New Roman"/>
          <w:b/>
          <w:i/>
          <w:sz w:val="28"/>
          <w:szCs w:val="28"/>
          <w:lang w:val="ru-RU"/>
        </w:rPr>
        <w:t>Расшифровка групп</w:t>
      </w:r>
      <w:r w:rsidRPr="00AC53FA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формата </w:t>
      </w:r>
      <w:r>
        <w:rPr>
          <w:rFonts w:ascii="Times New Roman" w:hAnsi="Times New Roman" w:cs="Times New Roman"/>
          <w:sz w:val="28"/>
          <w:szCs w:val="28"/>
        </w:rPr>
        <w:t>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53FA">
        <w:rPr>
          <w:rFonts w:ascii="Times New Roman" w:hAnsi="Times New Roman" w:cs="Times New Roman"/>
          <w:sz w:val="28"/>
          <w:szCs w:val="28"/>
        </w:rPr>
        <w:t>Excel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C1836" w:rsidRPr="00CC1836" w:rsidRDefault="0099526C" w:rsidP="0094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Файл </w:t>
      </w:r>
      <w:r w:rsidRPr="0099526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Pr="0099526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41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состоит из следующих листов: </w:t>
      </w:r>
    </w:p>
    <w:p w:rsidR="00CC1836" w:rsidRPr="00CC1836" w:rsidRDefault="00CC1836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«КСГ» –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КСГ и </w:t>
      </w:r>
      <w:r w:rsidR="00897288">
        <w:rPr>
          <w:rFonts w:ascii="Times New Roman" w:hAnsi="Times New Roman" w:cs="Times New Roman"/>
          <w:sz w:val="28"/>
          <w:szCs w:val="28"/>
          <w:lang w:val="ru-RU"/>
        </w:rPr>
        <w:t>соответствующих коэффициентов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затратоемкости, утвержденных Рекомендациями, с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КСГ 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по профилям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1836" w:rsidRPr="00CC1836" w:rsidRDefault="00F46E30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«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>МКБ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183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 </w:t>
      </w:r>
      <w:r w:rsidR="0023184C">
        <w:rPr>
          <w:rFonts w:ascii="Times New Roman" w:hAnsi="Times New Roman" w:cs="Times New Roman"/>
          <w:sz w:val="28"/>
          <w:szCs w:val="28"/>
          <w:lang w:val="ru-RU"/>
        </w:rPr>
        <w:t xml:space="preserve">кодов 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>МКБ 10, с указанием для каждого кода</w:t>
      </w:r>
      <w:r w:rsidR="0023184C">
        <w:rPr>
          <w:rFonts w:ascii="Times New Roman" w:hAnsi="Times New Roman" w:cs="Times New Roman"/>
          <w:sz w:val="28"/>
          <w:szCs w:val="28"/>
          <w:lang w:val="ru-RU"/>
        </w:rPr>
        <w:t>, включе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>нного в группировку, номеров КСГ</w:t>
      </w:r>
      <w:r w:rsidR="000A3D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>к которым</w:t>
      </w:r>
      <w:r w:rsidR="00CC1836"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отнесен данный код диагноза</w:t>
      </w:r>
      <w:r w:rsidR="000A3D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1F41" w:rsidRDefault="00CC1836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836">
        <w:rPr>
          <w:rFonts w:ascii="Times New Roman" w:hAnsi="Times New Roman" w:cs="Times New Roman"/>
          <w:sz w:val="28"/>
          <w:szCs w:val="28"/>
          <w:lang w:val="ru-RU"/>
        </w:rPr>
        <w:t>«Номенклатура»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 xml:space="preserve"> кодов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Номенклатуры, с указанием для каждого кода услуги, включённого в группировку, номеров КСГ 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>к которым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отнесен данный код;</w:t>
      </w:r>
    </w:p>
    <w:p w:rsidR="00006537" w:rsidRDefault="00006537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«Новые коды Номенклатуры»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</w:t>
      </w:r>
      <w:r w:rsidR="00897288">
        <w:rPr>
          <w:rFonts w:ascii="Times New Roman" w:hAnsi="Times New Roman" w:cs="Times New Roman"/>
          <w:sz w:val="28"/>
          <w:szCs w:val="28"/>
          <w:lang w:val="ru-RU"/>
        </w:rPr>
        <w:t>кодов</w:t>
      </w:r>
      <w:r w:rsidR="00897288" w:rsidRPr="00807C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72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288" w:rsidRPr="00A9572B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A9572B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не входят в утвержденную версию Номенклатуры и используются 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>для целей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 финансирования;</w:t>
      </w:r>
    </w:p>
    <w:p w:rsidR="005A79D1" w:rsidRDefault="00CC1836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F4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366B5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» – таблица, </w:t>
      </w:r>
      <w:r w:rsidR="00911D42">
        <w:rPr>
          <w:rFonts w:ascii="Times New Roman" w:hAnsi="Times New Roman" w:cs="Times New Roman"/>
          <w:sz w:val="28"/>
          <w:szCs w:val="28"/>
          <w:lang w:val="ru-RU"/>
        </w:rPr>
        <w:t>определяющая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 однозначно</w:t>
      </w:r>
      <w:r w:rsidR="00E366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 отнесени</w:t>
      </w:r>
      <w:r w:rsidR="00E366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 каждого пролеченного случая к </w:t>
      </w:r>
      <w:proofErr w:type="gramStart"/>
      <w:r w:rsidRPr="006D1F41">
        <w:rPr>
          <w:rFonts w:ascii="Times New Roman" w:hAnsi="Times New Roman" w:cs="Times New Roman"/>
          <w:sz w:val="28"/>
          <w:szCs w:val="28"/>
          <w:lang w:val="ru-RU"/>
        </w:rPr>
        <w:t>конкретной</w:t>
      </w:r>
      <w:proofErr w:type="gramEnd"/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 КСГ </w:t>
      </w:r>
      <w:r w:rsidR="00E366B5">
        <w:rPr>
          <w:rFonts w:ascii="Times New Roman" w:hAnsi="Times New Roman" w:cs="Times New Roman"/>
          <w:sz w:val="28"/>
          <w:szCs w:val="28"/>
          <w:lang w:val="ru-RU"/>
        </w:rPr>
        <w:t>на основании всех возможных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 комбинаци</w:t>
      </w:r>
      <w:r w:rsidR="00E366B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и дополнитель</w:t>
      </w:r>
      <w:r w:rsidR="00C52442">
        <w:rPr>
          <w:rFonts w:ascii="Times New Roman" w:hAnsi="Times New Roman" w:cs="Times New Roman"/>
          <w:sz w:val="28"/>
          <w:szCs w:val="28"/>
          <w:lang w:val="ru-RU"/>
        </w:rPr>
        <w:t>ных классификационных критериев;</w:t>
      </w:r>
    </w:p>
    <w:p w:rsidR="00C52442" w:rsidRDefault="00C52442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детальный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 xml:space="preserve">– таблица, </w:t>
      </w:r>
      <w:r w:rsidR="00911D42">
        <w:rPr>
          <w:rFonts w:ascii="Times New Roman" w:hAnsi="Times New Roman" w:cs="Times New Roman"/>
          <w:sz w:val="28"/>
          <w:szCs w:val="28"/>
          <w:lang w:val="ru-RU"/>
        </w:rPr>
        <w:t>соответствующая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с расшифровкой кодов основных справочников;</w:t>
      </w:r>
    </w:p>
    <w:p w:rsidR="00C52442" w:rsidRDefault="00911D42" w:rsidP="00945B2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«Структура справочников» </w:t>
      </w:r>
      <w:r w:rsidRPr="006D1F4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таблица, определяющая названия столбцов всех листов файла, а также </w:t>
      </w:r>
      <w:r w:rsidR="002F7A23">
        <w:rPr>
          <w:rFonts w:ascii="Times New Roman" w:hAnsi="Times New Roman" w:cs="Times New Roman"/>
          <w:sz w:val="28"/>
          <w:szCs w:val="28"/>
          <w:lang w:val="ru-RU"/>
        </w:rPr>
        <w:t>обозначения кодов, вводимых в файле в дополнение к кодам основных справочников.</w:t>
      </w:r>
    </w:p>
    <w:p w:rsidR="005A79D1" w:rsidRPr="00AC53FA" w:rsidRDefault="005A04C6" w:rsidP="00945B28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Список КСГ</w:t>
      </w:r>
    </w:p>
    <w:p w:rsidR="005A04C6" w:rsidRDefault="005A04C6" w:rsidP="0094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sz w:val="28"/>
          <w:szCs w:val="28"/>
          <w:lang w:val="ru-RU"/>
        </w:rPr>
        <w:t>Список КСГ привед</w:t>
      </w:r>
      <w:r w:rsidR="009B65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C53FA">
        <w:rPr>
          <w:rFonts w:ascii="Times New Roman" w:hAnsi="Times New Roman" w:cs="Times New Roman"/>
          <w:sz w:val="28"/>
          <w:szCs w:val="28"/>
          <w:lang w:val="ru-RU"/>
        </w:rPr>
        <w:t xml:space="preserve">н на листе «КСГ» </w:t>
      </w:r>
      <w:r w:rsidR="004F7BC3" w:rsidRPr="004F7BC3">
        <w:rPr>
          <w:rFonts w:ascii="Times New Roman" w:hAnsi="Times New Roman" w:cs="Times New Roman"/>
          <w:sz w:val="28"/>
          <w:szCs w:val="28"/>
          <w:lang w:val="ru-RU"/>
        </w:rPr>
        <w:t>файла 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="004F7BC3" w:rsidRPr="004F7BC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C53FA">
        <w:rPr>
          <w:rFonts w:ascii="Times New Roman" w:hAnsi="Times New Roman" w:cs="Times New Roman"/>
          <w:sz w:val="28"/>
          <w:szCs w:val="28"/>
          <w:lang w:val="ru-RU"/>
        </w:rPr>
        <w:t xml:space="preserve">. Данный список содержит 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>перечень КСГ и соответствующих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>коэффициентов затратоемкости, утвержденных Рекомендациями, с</w:t>
      </w:r>
      <w:r w:rsidR="006D1F41"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распределением 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 xml:space="preserve">КСГ </w:t>
      </w:r>
      <w:r w:rsidR="006D1F41"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по профилям 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</w:t>
      </w:r>
      <w:r w:rsidR="006D1F41" w:rsidRPr="00CC1836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="006D1F41">
        <w:rPr>
          <w:rFonts w:ascii="Times New Roman" w:hAnsi="Times New Roman" w:cs="Times New Roman"/>
          <w:sz w:val="28"/>
          <w:szCs w:val="28"/>
          <w:lang w:val="ru-RU"/>
        </w:rPr>
        <w:t>, в следующем формате</w:t>
      </w:r>
      <w:r w:rsidR="00141A56" w:rsidRPr="00AC53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7AD9" w:rsidRPr="00AC53FA" w:rsidRDefault="00437AD9" w:rsidP="0094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4678"/>
      </w:tblGrid>
      <w:tr w:rsidR="009E20C9" w:rsidRPr="00AC53FA" w:rsidTr="00437AD9">
        <w:trPr>
          <w:cantSplit/>
          <w:trHeight w:val="851"/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20C9" w:rsidRPr="006F626A" w:rsidRDefault="009E20C9" w:rsidP="00945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столбца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20C9" w:rsidRPr="006F626A" w:rsidRDefault="009E20C9" w:rsidP="00945B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E20C9" w:rsidRPr="006F626A" w:rsidRDefault="009E20C9" w:rsidP="00945B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9B651C" w:rsidRPr="00AC53FA" w:rsidTr="00437AD9">
        <w:trPr>
          <w:cantSplit/>
          <w:trHeight w:val="340"/>
        </w:trPr>
        <w:tc>
          <w:tcPr>
            <w:tcW w:w="1985" w:type="dxa"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КСГ</w:t>
            </w:r>
          </w:p>
        </w:tc>
        <w:tc>
          <w:tcPr>
            <w:tcW w:w="3118" w:type="dxa"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КСГ</w:t>
            </w:r>
          </w:p>
        </w:tc>
        <w:tc>
          <w:tcPr>
            <w:tcW w:w="4678" w:type="dxa"/>
            <w:vMerge w:val="restart"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</w:t>
            </w:r>
          </w:p>
        </w:tc>
      </w:tr>
      <w:tr w:rsidR="009B651C" w:rsidRPr="00AC53FA" w:rsidTr="00437AD9">
        <w:trPr>
          <w:cantSplit/>
          <w:trHeight w:val="340"/>
        </w:trPr>
        <w:tc>
          <w:tcPr>
            <w:tcW w:w="1985" w:type="dxa"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  <w:tc>
          <w:tcPr>
            <w:tcW w:w="3118" w:type="dxa"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  <w:tc>
          <w:tcPr>
            <w:tcW w:w="4678" w:type="dxa"/>
            <w:vMerge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51C" w:rsidRPr="00AC53FA" w:rsidTr="00437AD9">
        <w:trPr>
          <w:cantSplit/>
          <w:trHeight w:val="340"/>
        </w:trPr>
        <w:tc>
          <w:tcPr>
            <w:tcW w:w="1985" w:type="dxa"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  <w:proofErr w:type="gramEnd"/>
          </w:p>
        </w:tc>
        <w:tc>
          <w:tcPr>
            <w:tcW w:w="3118" w:type="dxa"/>
            <w:vAlign w:val="center"/>
          </w:tcPr>
          <w:p w:rsidR="009B651C" w:rsidRPr="006D1F41" w:rsidRDefault="00A471F7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B651C"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оэффициент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651C"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затратоемкости КСГ</w:t>
            </w:r>
          </w:p>
        </w:tc>
        <w:tc>
          <w:tcPr>
            <w:tcW w:w="4678" w:type="dxa"/>
            <w:vMerge/>
            <w:vAlign w:val="center"/>
          </w:tcPr>
          <w:p w:rsidR="009B651C" w:rsidRPr="006D1F41" w:rsidRDefault="009B651C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1A56" w:rsidRPr="004906AB" w:rsidTr="00437AD9">
        <w:trPr>
          <w:cantSplit/>
          <w:trHeight w:val="340"/>
        </w:trPr>
        <w:tc>
          <w:tcPr>
            <w:tcW w:w="1985" w:type="dxa"/>
            <w:vAlign w:val="center"/>
          </w:tcPr>
          <w:p w:rsidR="00141A56" w:rsidRPr="006D1F41" w:rsidRDefault="000B6D9F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профиля</w:t>
            </w:r>
          </w:p>
        </w:tc>
        <w:tc>
          <w:tcPr>
            <w:tcW w:w="3118" w:type="dxa"/>
            <w:vAlign w:val="center"/>
          </w:tcPr>
          <w:p w:rsidR="00141A56" w:rsidRPr="006D1F41" w:rsidRDefault="00141A56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профиля</w:t>
            </w:r>
          </w:p>
        </w:tc>
        <w:tc>
          <w:tcPr>
            <w:tcW w:w="4678" w:type="dxa"/>
            <w:vAlign w:val="center"/>
          </w:tcPr>
          <w:p w:rsidR="00141A56" w:rsidRPr="006D1F41" w:rsidRDefault="000B6D9F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Кодовое значение для столбца «Профиль»</w:t>
            </w:r>
          </w:p>
        </w:tc>
      </w:tr>
      <w:tr w:rsidR="000B6D9F" w:rsidRPr="00585D9A" w:rsidTr="00437AD9">
        <w:trPr>
          <w:cantSplit/>
          <w:trHeight w:val="340"/>
        </w:trPr>
        <w:tc>
          <w:tcPr>
            <w:tcW w:w="1985" w:type="dxa"/>
            <w:vAlign w:val="center"/>
          </w:tcPr>
          <w:p w:rsidR="000B6D9F" w:rsidRPr="006D1F41" w:rsidRDefault="000B6D9F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118" w:type="dxa"/>
            <w:vAlign w:val="center"/>
          </w:tcPr>
          <w:p w:rsidR="000B6D9F" w:rsidRPr="006D1F41" w:rsidRDefault="000B6D9F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профиля</w:t>
            </w:r>
          </w:p>
        </w:tc>
        <w:tc>
          <w:tcPr>
            <w:tcW w:w="4678" w:type="dxa"/>
            <w:vAlign w:val="center"/>
          </w:tcPr>
          <w:p w:rsidR="000B6D9F" w:rsidRPr="006D1F41" w:rsidRDefault="000B6D9F" w:rsidP="00945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</w:t>
            </w:r>
          </w:p>
        </w:tc>
      </w:tr>
    </w:tbl>
    <w:p w:rsidR="00AC08C5" w:rsidRDefault="00AC08C5" w:rsidP="00AC08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386A4D" w:rsidRPr="00AC53FA" w:rsidRDefault="00386A4D" w:rsidP="00945B28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справочники</w:t>
      </w:r>
    </w:p>
    <w:p w:rsidR="00386A4D" w:rsidRDefault="00386A4D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sz w:val="28"/>
          <w:szCs w:val="28"/>
          <w:lang w:val="ru-RU"/>
        </w:rPr>
        <w:t xml:space="preserve">Для формирования КСГ используются два основных клинических справочника: </w:t>
      </w:r>
      <w:r w:rsidR="00D70309">
        <w:rPr>
          <w:rFonts w:ascii="Times New Roman" w:hAnsi="Times New Roman" w:cs="Times New Roman"/>
          <w:sz w:val="28"/>
          <w:szCs w:val="28"/>
          <w:lang w:val="ru-RU"/>
        </w:rPr>
        <w:t>МКБ 10</w:t>
      </w:r>
      <w:r w:rsidR="00992531">
        <w:rPr>
          <w:rFonts w:ascii="Times New Roman" w:hAnsi="Times New Roman" w:cs="Times New Roman"/>
          <w:sz w:val="28"/>
          <w:szCs w:val="28"/>
          <w:lang w:val="ru-RU"/>
        </w:rPr>
        <w:t xml:space="preserve"> и Номенклатура</w:t>
      </w:r>
      <w:r w:rsidRPr="00AC53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>раздел А16 в полном объеме,</w:t>
      </w:r>
      <w:r w:rsidR="0046666B" w:rsidRPr="004F7BC3">
        <w:rPr>
          <w:rFonts w:ascii="Times New Roman" w:hAnsi="Times New Roman" w:cs="Times New Roman"/>
          <w:sz w:val="28"/>
          <w:szCs w:val="28"/>
          <w:lang w:val="ru-RU"/>
        </w:rPr>
        <w:t xml:space="preserve"> с некоторыми </w:t>
      </w:r>
      <w:r w:rsidR="00897288" w:rsidRPr="004F7BC3">
        <w:rPr>
          <w:rFonts w:ascii="Times New Roman" w:hAnsi="Times New Roman" w:cs="Times New Roman"/>
          <w:sz w:val="28"/>
          <w:szCs w:val="28"/>
          <w:lang w:val="ru-RU"/>
        </w:rPr>
        <w:t>исключениями,</w:t>
      </w:r>
      <w:r w:rsidR="008972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288" w:rsidRPr="004F7B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="004C59A0" w:rsidRPr="004F7BC3">
        <w:rPr>
          <w:rFonts w:ascii="Times New Roman" w:hAnsi="Times New Roman" w:cs="Times New Roman"/>
          <w:sz w:val="28"/>
          <w:szCs w:val="28"/>
          <w:lang w:val="ru-RU"/>
        </w:rPr>
        <w:t xml:space="preserve">отдельные </w:t>
      </w:r>
      <w:r w:rsidR="0046666B" w:rsidRPr="004F7BC3">
        <w:rPr>
          <w:rFonts w:ascii="Times New Roman" w:hAnsi="Times New Roman" w:cs="Times New Roman"/>
          <w:sz w:val="28"/>
          <w:szCs w:val="28"/>
          <w:lang w:val="ru-RU"/>
        </w:rPr>
        <w:t>код</w:t>
      </w:r>
      <w:r w:rsidR="004C59A0" w:rsidRPr="004F7B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6666B" w:rsidRPr="004F7BC3">
        <w:rPr>
          <w:rFonts w:ascii="Times New Roman" w:hAnsi="Times New Roman" w:cs="Times New Roman"/>
          <w:sz w:val="28"/>
          <w:szCs w:val="28"/>
          <w:lang w:val="ru-RU"/>
        </w:rPr>
        <w:t xml:space="preserve"> из других разделов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F7BC3" w:rsidRPr="004E1407" w:rsidRDefault="004F7BC3" w:rsidP="00945B28">
      <w:pPr>
        <w:pStyle w:val="a3"/>
        <w:spacing w:before="240" w:after="240" w:line="240" w:lineRule="auto"/>
        <w:ind w:left="714" w:hanging="5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407">
        <w:rPr>
          <w:rFonts w:ascii="Times New Roman" w:hAnsi="Times New Roman" w:cs="Times New Roman"/>
          <w:b/>
          <w:sz w:val="28"/>
          <w:szCs w:val="28"/>
          <w:lang w:val="ru-RU"/>
        </w:rPr>
        <w:t>Справочник МКБ 10</w:t>
      </w:r>
    </w:p>
    <w:p w:rsidR="00992531" w:rsidRDefault="00897288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F42">
        <w:rPr>
          <w:rFonts w:ascii="Times New Roman" w:hAnsi="Times New Roman" w:cs="Times New Roman"/>
          <w:sz w:val="28"/>
          <w:szCs w:val="28"/>
          <w:lang w:val="ru-RU"/>
        </w:rPr>
        <w:t>В файле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Excel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013F42">
        <w:rPr>
          <w:rFonts w:ascii="Times New Roman" w:hAnsi="Times New Roman" w:cs="Times New Roman"/>
          <w:sz w:val="28"/>
          <w:szCs w:val="28"/>
          <w:lang w:val="ru-RU"/>
        </w:rPr>
        <w:t xml:space="preserve">а листе </w:t>
      </w:r>
      <w:r>
        <w:rPr>
          <w:rFonts w:ascii="Times New Roman" w:hAnsi="Times New Roman" w:cs="Times New Roman"/>
          <w:sz w:val="28"/>
          <w:szCs w:val="28"/>
          <w:lang w:val="ru-RU"/>
        </w:rPr>
        <w:t>«МКБ</w:t>
      </w:r>
      <w:r w:rsidR="00841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10» содержится справочник МКБ 10, в котором каждому диагнозу соответствуют номера КСГ, в которые может быть отнесен случай госпитализации с данным диагнозом.</w:t>
      </w:r>
    </w:p>
    <w:p w:rsidR="00EE17D6" w:rsidRDefault="00EE17D6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справочник МКБ 10 внесены изменения в соответствии </w:t>
      </w:r>
      <w:r w:rsidR="00CC114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письмом Министерства здравоохранения Российской Федерации </w:t>
      </w:r>
      <w:r w:rsidR="00CC114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от 5 декабря 2014 года № 13-2/1664</w:t>
      </w:r>
      <w:r w:rsidR="00CC1146">
        <w:rPr>
          <w:rFonts w:ascii="Times New Roman" w:hAnsi="Times New Roman" w:cs="Times New Roman"/>
          <w:sz w:val="28"/>
          <w:szCs w:val="28"/>
          <w:lang w:val="ru-RU"/>
        </w:rPr>
        <w:t>. При этом новые коды МКБ 10 должны быть добавлены в группировку случаев по КСГ, а удаленные коды МКБ 10 подлежат исключению из группировки и не должны быть использованы в работе.</w:t>
      </w:r>
    </w:p>
    <w:p w:rsidR="00DF66C4" w:rsidRDefault="00DF66C4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66C4" w:rsidRPr="00DF66C4" w:rsidRDefault="004F479F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6C4">
        <w:rPr>
          <w:rFonts w:ascii="Times New Roman" w:hAnsi="Times New Roman" w:cs="Times New Roman"/>
          <w:sz w:val="28"/>
          <w:szCs w:val="28"/>
          <w:lang w:val="ru-RU"/>
        </w:rPr>
        <w:t>Структура справочника МКБ 10 (лист «МКБ</w:t>
      </w:r>
      <w:r w:rsidR="00841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6C4">
        <w:rPr>
          <w:rFonts w:ascii="Times New Roman" w:hAnsi="Times New Roman" w:cs="Times New Roman"/>
          <w:sz w:val="28"/>
          <w:szCs w:val="28"/>
          <w:lang w:val="ru-RU"/>
        </w:rPr>
        <w:t>10» файла 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Pr="00DF66C4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DF66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5245"/>
        <w:gridCol w:w="2821"/>
      </w:tblGrid>
      <w:tr w:rsidR="00E278DC" w:rsidRPr="004F479F" w:rsidTr="00AC08C5">
        <w:trPr>
          <w:cantSplit/>
          <w:trHeight w:val="851"/>
          <w:tblHeader/>
        </w:trPr>
        <w:tc>
          <w:tcPr>
            <w:tcW w:w="1715" w:type="dxa"/>
            <w:shd w:val="clear" w:color="auto" w:fill="D9D9D9" w:themeFill="background1" w:themeFillShade="D9"/>
            <w:noWrap/>
            <w:vAlign w:val="center"/>
            <w:hideMark/>
          </w:tcPr>
          <w:p w:rsidR="004F479F" w:rsidRPr="006F626A" w:rsidRDefault="004F479F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столбца</w:t>
            </w:r>
          </w:p>
        </w:tc>
        <w:tc>
          <w:tcPr>
            <w:tcW w:w="5245" w:type="dxa"/>
            <w:shd w:val="clear" w:color="auto" w:fill="D9D9D9" w:themeFill="background1" w:themeFillShade="D9"/>
            <w:noWrap/>
            <w:vAlign w:val="center"/>
            <w:hideMark/>
          </w:tcPr>
          <w:p w:rsidR="004F479F" w:rsidRPr="006F626A" w:rsidRDefault="004F479F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821" w:type="dxa"/>
            <w:shd w:val="clear" w:color="auto" w:fill="D9D9D9" w:themeFill="background1" w:themeFillShade="D9"/>
            <w:noWrap/>
            <w:vAlign w:val="center"/>
            <w:hideMark/>
          </w:tcPr>
          <w:p w:rsidR="004F479F" w:rsidRPr="006F626A" w:rsidRDefault="004F479F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Код по </w:t>
            </w:r>
            <w:r w:rsidR="004F479F"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МКБ10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Код диагноза в соответствии с МКБ 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F479F" w:rsidRPr="004F479F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Диагноз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BA55F2" w:rsidRDefault="00897288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диагноза</w:t>
            </w:r>
            <w:proofErr w:type="spellEnd"/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  <w:proofErr w:type="gramStart"/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BA55F2" w:rsidRDefault="004F479F" w:rsidP="006B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 w:rsidR="00E278DC"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первой КСГ</w:t>
            </w:r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="006B02E4" w:rsidRP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6B02E4" w:rsidRP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E278D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  <w:proofErr w:type="gramStart"/>
            <w:r w:rsidR="004F479F"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 w:rsid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второй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 w:rsidRP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6B02E4"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E278D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  <w:r w:rsidR="004F479F"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 w:rsid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третьей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 w:rsidRP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6B02E4"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E278D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  <w:proofErr w:type="gramStart"/>
            <w:r w:rsidR="004F479F"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 w:rsid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четвертой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 w:rsidRP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6B02E4"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E278D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  <w:r w:rsidR="004F479F"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Номер</w:t>
            </w:r>
            <w:r w:rsid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пятой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 w:rsidRP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ой</w:t>
            </w:r>
            <w:r w:rsidR="006B02E4"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F479F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Использовано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КСГ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F479F" w:rsidRPr="004F479F" w:rsidRDefault="004F479F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Признак использования кода в качестве критерия группировки </w:t>
            </w:r>
            <w:r w:rsid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F479F" w:rsidRPr="00E278DC" w:rsidRDefault="00897288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«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True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/ИСТИНА»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 xml:space="preserve"> – код диагноза </w:t>
            </w:r>
            <w:r w:rsidRP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используется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группировке КСГ</w:t>
            </w:r>
          </w:p>
        </w:tc>
      </w:tr>
      <w:tr w:rsidR="00CC1146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</w:tcPr>
          <w:p w:rsidR="00CC1146" w:rsidRDefault="00CC1146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Новый код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1146" w:rsidRPr="004F479F" w:rsidRDefault="00CC1146" w:rsidP="00CC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Признак кода МКБ 10, добавленного в справочник</w:t>
            </w:r>
            <w:r w:rsidR="005D1C1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 основании письма</w:t>
            </w:r>
            <w:r w:rsidRPr="00CC114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Министерства здравоохранения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br/>
            </w:r>
            <w:r w:rsidRPr="00CC114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 5 декабря 2014 года № 13-2/1664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CC1146" w:rsidRPr="00DF4A05" w:rsidRDefault="00CC1146" w:rsidP="00CC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</w:pP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«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True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/ИСТИНА»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 xml:space="preserve"> – код диагноза должен быть добавлен в группировку</w:t>
            </w:r>
          </w:p>
        </w:tc>
      </w:tr>
      <w:tr w:rsidR="00CC1146" w:rsidRPr="004906AB" w:rsidTr="00AC08C5">
        <w:trPr>
          <w:cantSplit/>
          <w:trHeight w:val="340"/>
        </w:trPr>
        <w:tc>
          <w:tcPr>
            <w:tcW w:w="1715" w:type="dxa"/>
            <w:shd w:val="clear" w:color="auto" w:fill="auto"/>
            <w:noWrap/>
            <w:vAlign w:val="center"/>
          </w:tcPr>
          <w:p w:rsidR="00CC1146" w:rsidRDefault="00CC1146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Код для удаления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1146" w:rsidRPr="004F479F" w:rsidRDefault="00CC1146" w:rsidP="00AC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Признак кода МКБ 10, исключенного из справочника</w:t>
            </w:r>
            <w:r w:rsidR="005D1C1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 основании письма</w:t>
            </w:r>
            <w:r w:rsidRPr="00CC114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Министерства здравоохранения Российской Федерации от 5 декабря 2014 года № 13-2/1664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CC1146" w:rsidRPr="00DF4A05" w:rsidRDefault="00CC1146" w:rsidP="00CC1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</w:pP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«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True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/ИСТИНА»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 xml:space="preserve"> – код диагноза должен быть исключен из группировки</w:t>
            </w:r>
          </w:p>
        </w:tc>
      </w:tr>
    </w:tbl>
    <w:p w:rsidR="004E1407" w:rsidRPr="009B651C" w:rsidRDefault="004E1407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65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Внимание: 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>в ряде случаев, когда коды МКБ 10, одинаковые по трем первым знакам, могут попадать в разные КСГ в зависимости от знака после точки, ввод трехзначных кодов не допускается</w:t>
      </w:r>
      <w:r w:rsidR="004F7B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(данные коды исключены из </w:t>
      </w:r>
      <w:r w:rsidR="004F7BC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группировки)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Необходимо принять меры к </w:t>
      </w:r>
      <w:r w:rsidR="006B02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использованию 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>полно</w:t>
      </w:r>
      <w:r w:rsidR="006B02E4">
        <w:rPr>
          <w:rFonts w:ascii="Times New Roman" w:hAnsi="Times New Roman" w:cs="Times New Roman"/>
          <w:i/>
          <w:sz w:val="28"/>
          <w:szCs w:val="28"/>
          <w:lang w:val="ru-RU"/>
        </w:rPr>
        <w:t>го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код</w:t>
      </w:r>
      <w:r w:rsidR="006B02E4">
        <w:rPr>
          <w:rFonts w:ascii="Times New Roman" w:hAnsi="Times New Roman" w:cs="Times New Roman"/>
          <w:i/>
          <w:sz w:val="28"/>
          <w:szCs w:val="28"/>
          <w:lang w:val="ru-RU"/>
        </w:rPr>
        <w:t>а диагноза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>, включая знак</w:t>
      </w:r>
      <w:r w:rsidR="006B02E4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после точки.</w:t>
      </w:r>
    </w:p>
    <w:p w:rsidR="004E1407" w:rsidRPr="004E1407" w:rsidRDefault="004E1407" w:rsidP="00945B28">
      <w:pPr>
        <w:pStyle w:val="a3"/>
        <w:spacing w:before="240" w:after="240" w:line="240" w:lineRule="auto"/>
        <w:ind w:left="709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4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Справочник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Номенклатуры</w:t>
      </w:r>
    </w:p>
    <w:p w:rsidR="004E1407" w:rsidRDefault="00897288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листе 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>«Номенклатура»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>файла 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Pr="004F7BC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приведен 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>справочник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кодов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Номенклатуры, с указанием для каждого кода услуги, вк</w:t>
      </w:r>
      <w:r>
        <w:rPr>
          <w:rFonts w:ascii="Times New Roman" w:hAnsi="Times New Roman" w:cs="Times New Roman"/>
          <w:sz w:val="28"/>
          <w:szCs w:val="28"/>
          <w:lang w:val="ru-RU"/>
        </w:rPr>
        <w:t>люченной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в группировку, номеров КСГ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18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которым может быть отнесен данный код. </w:t>
      </w:r>
      <w:r w:rsidR="004E14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E1407" w:rsidRPr="00807C85">
        <w:rPr>
          <w:rFonts w:ascii="Times New Roman" w:hAnsi="Times New Roman" w:cs="Times New Roman"/>
          <w:sz w:val="28"/>
          <w:szCs w:val="28"/>
          <w:lang w:val="ru-RU"/>
        </w:rPr>
        <w:t xml:space="preserve"> целях более точного и корректного формирования КСГ в справочник внесены дополнительные </w:t>
      </w:r>
      <w:r w:rsidRPr="00807C85">
        <w:rPr>
          <w:rFonts w:ascii="Times New Roman" w:hAnsi="Times New Roman" w:cs="Times New Roman"/>
          <w:sz w:val="28"/>
          <w:szCs w:val="28"/>
          <w:lang w:val="ru-RU"/>
        </w:rPr>
        <w:t>коды,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72B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4E1407" w:rsidRPr="00A9572B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не входят в утвержденную версию Номенклатуры и используются 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>для целей</w:t>
      </w:r>
      <w:r w:rsidR="004E1407" w:rsidRPr="00A9572B">
        <w:rPr>
          <w:rFonts w:ascii="Times New Roman" w:hAnsi="Times New Roman" w:cs="Times New Roman"/>
          <w:sz w:val="28"/>
          <w:szCs w:val="28"/>
          <w:lang w:val="ru-RU"/>
        </w:rPr>
        <w:t xml:space="preserve"> системы финансирования.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407" w:rsidRPr="00A9572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4E1407" w:rsidRPr="0046666B">
        <w:rPr>
          <w:rFonts w:ascii="Times New Roman" w:hAnsi="Times New Roman" w:cs="Times New Roman"/>
          <w:sz w:val="28"/>
          <w:szCs w:val="28"/>
          <w:lang w:val="ru-RU"/>
        </w:rPr>
        <w:t xml:space="preserve">ти коды </w:t>
      </w:r>
      <w:r w:rsidR="004E1407">
        <w:rPr>
          <w:rFonts w:ascii="Times New Roman" w:hAnsi="Times New Roman" w:cs="Times New Roman"/>
          <w:sz w:val="28"/>
          <w:szCs w:val="28"/>
          <w:lang w:val="ru-RU"/>
        </w:rPr>
        <w:t>содержатся в листе «</w:t>
      </w:r>
      <w:r w:rsidR="004E1407" w:rsidRPr="00AC53FA">
        <w:rPr>
          <w:rFonts w:ascii="Times New Roman" w:hAnsi="Times New Roman" w:cs="Times New Roman"/>
          <w:sz w:val="28"/>
          <w:szCs w:val="28"/>
          <w:lang w:val="ru-RU"/>
        </w:rPr>
        <w:t>Номенклатура</w:t>
      </w:r>
      <w:r w:rsidR="004E1407">
        <w:rPr>
          <w:rFonts w:ascii="Times New Roman" w:hAnsi="Times New Roman" w:cs="Times New Roman"/>
          <w:sz w:val="28"/>
          <w:szCs w:val="28"/>
          <w:lang w:val="ru-RU"/>
        </w:rPr>
        <w:t xml:space="preserve">» в составе утвержденных кодов. В столбце «Новый код» для таких кодов проставлен соответствующий признак: 1 – код, </w:t>
      </w:r>
      <w:r w:rsidR="004E1407" w:rsidRPr="004F7BC3">
        <w:rPr>
          <w:rFonts w:ascii="Times New Roman" w:hAnsi="Times New Roman" w:cs="Times New Roman"/>
          <w:sz w:val="28"/>
          <w:szCs w:val="28"/>
          <w:lang w:val="ru-RU"/>
        </w:rPr>
        <w:t>введенный в систему КСГ в 2014 году, 2 – код, введенный в систему КСГ в 2015 году. Эти услуги для удобства продублированы на листе</w:t>
      </w:r>
      <w:r w:rsidR="004F7BC3" w:rsidRPr="004F7BC3">
        <w:rPr>
          <w:rFonts w:ascii="Times New Roman" w:hAnsi="Times New Roman" w:cs="Times New Roman"/>
          <w:sz w:val="28"/>
          <w:szCs w:val="28"/>
          <w:lang w:val="ru-RU"/>
        </w:rPr>
        <w:t xml:space="preserve"> «Новые коды Номенклатуры»</w:t>
      </w:r>
      <w:r w:rsidR="004E1407" w:rsidRPr="004F7B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1407" w:rsidRPr="009B651C" w:rsidRDefault="009B651C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65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Внимание: </w:t>
      </w:r>
      <w:r w:rsidRPr="009B651C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4E1407" w:rsidRPr="009B65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группировку не вошел ряд кодов раздела </w:t>
      </w:r>
      <w:r w:rsidR="004E1407" w:rsidRPr="009B651C">
        <w:rPr>
          <w:rFonts w:ascii="Times New Roman" w:hAnsi="Times New Roman" w:cs="Times New Roman"/>
          <w:i/>
          <w:sz w:val="28"/>
          <w:szCs w:val="28"/>
        </w:rPr>
        <w:t>A</w:t>
      </w:r>
      <w:r w:rsidR="004E1407" w:rsidRPr="009B65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16 Номенклатуры по двум основным критериям: услуга не определена как критерий группировки и на </w:t>
      </w:r>
      <w:proofErr w:type="spellStart"/>
      <w:r w:rsidR="004E1407" w:rsidRPr="009B651C">
        <w:rPr>
          <w:rFonts w:ascii="Times New Roman" w:hAnsi="Times New Roman" w:cs="Times New Roman"/>
          <w:i/>
          <w:sz w:val="28"/>
          <w:szCs w:val="28"/>
          <w:lang w:val="ru-RU"/>
        </w:rPr>
        <w:t>затратность</w:t>
      </w:r>
      <w:proofErr w:type="spellEnd"/>
      <w:r w:rsidR="004E1407" w:rsidRPr="009B65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случая не влияет, либо услуга включена в перечень методов ВМП и не может оказываться в рамках специализированной медицинской помощи. </w:t>
      </w:r>
    </w:p>
    <w:p w:rsidR="004E1407" w:rsidRPr="009B651C" w:rsidRDefault="004E1407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651C">
        <w:rPr>
          <w:rFonts w:ascii="Times New Roman" w:hAnsi="Times New Roman" w:cs="Times New Roman"/>
          <w:sz w:val="28"/>
          <w:szCs w:val="28"/>
          <w:lang w:val="ru-RU"/>
        </w:rPr>
        <w:t>Структура справочника Номенклатуры</w:t>
      </w:r>
      <w:r w:rsidR="00DF66C4">
        <w:rPr>
          <w:rFonts w:ascii="Times New Roman" w:hAnsi="Times New Roman" w:cs="Times New Roman"/>
          <w:sz w:val="28"/>
          <w:szCs w:val="28"/>
          <w:lang w:val="ru-RU"/>
        </w:rPr>
        <w:br/>
      </w:r>
      <w:r w:rsidR="00DF66C4" w:rsidRPr="00DF66C4">
        <w:rPr>
          <w:rFonts w:ascii="Times New Roman" w:hAnsi="Times New Roman" w:cs="Times New Roman"/>
          <w:sz w:val="28"/>
          <w:szCs w:val="28"/>
          <w:lang w:val="ru-RU"/>
        </w:rPr>
        <w:t>(лист «</w:t>
      </w:r>
      <w:r w:rsidR="00DF66C4">
        <w:rPr>
          <w:rFonts w:ascii="Times New Roman" w:hAnsi="Times New Roman" w:cs="Times New Roman"/>
          <w:sz w:val="28"/>
          <w:szCs w:val="28"/>
          <w:lang w:val="ru-RU"/>
        </w:rPr>
        <w:t>Номенклатура</w:t>
      </w:r>
      <w:r w:rsidR="00DF66C4" w:rsidRPr="00DF66C4">
        <w:rPr>
          <w:rFonts w:ascii="Times New Roman" w:hAnsi="Times New Roman" w:cs="Times New Roman"/>
          <w:sz w:val="28"/>
          <w:szCs w:val="28"/>
          <w:lang w:val="ru-RU"/>
        </w:rPr>
        <w:t>» файла 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="00DF66C4" w:rsidRPr="00DF66C4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DF66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5231"/>
        <w:gridCol w:w="2835"/>
      </w:tblGrid>
      <w:tr w:rsidR="002407FC" w:rsidRPr="002407FC" w:rsidTr="00AC08C5">
        <w:trPr>
          <w:cantSplit/>
          <w:trHeight w:val="851"/>
          <w:tblHeader/>
        </w:trPr>
        <w:tc>
          <w:tcPr>
            <w:tcW w:w="1715" w:type="dxa"/>
            <w:shd w:val="clear" w:color="auto" w:fill="D9D9D9" w:themeFill="background1" w:themeFillShade="D9"/>
            <w:noWrap/>
            <w:vAlign w:val="center"/>
            <w:hideMark/>
          </w:tcPr>
          <w:p w:rsidR="002407FC" w:rsidRPr="006F626A" w:rsidRDefault="002407FC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столбца</w:t>
            </w:r>
          </w:p>
        </w:tc>
        <w:tc>
          <w:tcPr>
            <w:tcW w:w="5231" w:type="dxa"/>
            <w:shd w:val="clear" w:color="auto" w:fill="D9D9D9" w:themeFill="background1" w:themeFillShade="D9"/>
            <w:noWrap/>
            <w:vAlign w:val="center"/>
            <w:hideMark/>
          </w:tcPr>
          <w:p w:rsidR="002407FC" w:rsidRPr="006F626A" w:rsidRDefault="002407FC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407FC" w:rsidRPr="006F626A" w:rsidRDefault="002407FC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4E1407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E1407" w:rsidRPr="002407FC" w:rsidRDefault="00897288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4E1407" w:rsidRPr="002407FC" w:rsidRDefault="004E1407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 w:rsidR="00935FB2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хирургической операции и/или другой применяемой медицинской технологии </w:t>
            </w: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</w:t>
            </w:r>
            <w:r w:rsid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вии с Номенклатурой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1407" w:rsidRPr="002407FC" w:rsidRDefault="004E1407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1407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E1407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4E1407" w:rsidRPr="002407FC" w:rsidRDefault="00897288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хирургической</w:t>
            </w:r>
            <w:r w:rsidR="002407FC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операции и/или другой применяемой медицинской технологии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1407" w:rsidRPr="002407FC" w:rsidRDefault="004E1407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1407" w:rsidRPr="004906AB" w:rsidTr="00AC08C5">
        <w:trPr>
          <w:cantSplit/>
          <w:trHeight w:val="576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4E1407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Новый код</w:t>
            </w:r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4E1407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услуги, включенной в Н</w:t>
            </w:r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оменклатуру дополнительно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1407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услуга включена в 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</w:t>
            </w:r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– </w:t>
            </w:r>
            <w:r w:rsidR="004E1407"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услуга включена в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</w:t>
            </w:r>
          </w:p>
        </w:tc>
      </w:tr>
      <w:tr w:rsidR="002407FC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КСГ</w:t>
            </w:r>
            <w:proofErr w:type="gramStart"/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2407FC" w:rsidRPr="004F479F" w:rsidRDefault="002407FC" w:rsidP="006B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первой КСГ, 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которой</w:t>
            </w:r>
            <w:r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может быть отнесен диагноз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07FC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КСГ</w:t>
            </w:r>
            <w:proofErr w:type="gramStart"/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2407FC" w:rsidRPr="004F479F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второй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которой</w:t>
            </w:r>
            <w:r w:rsidR="006B02E4"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07FC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КСГ</w:t>
            </w: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2407FC" w:rsidRPr="004F479F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третьей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которой</w:t>
            </w:r>
            <w:r w:rsidR="006B02E4"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07FC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КСГ</w:t>
            </w:r>
            <w:proofErr w:type="gramStart"/>
            <w:r w:rsidRPr="0024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2407FC" w:rsidRPr="004F479F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четвертой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КСГ, 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 которой</w:t>
            </w:r>
            <w:r w:rsidR="006B02E4" w:rsidRPr="00BA55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может быть отнесен диагноз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407FC" w:rsidRPr="002407FC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07FC" w:rsidRPr="004906AB" w:rsidTr="00AC08C5">
        <w:trPr>
          <w:cantSplit/>
          <w:trHeight w:val="288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407FC" w:rsidRPr="004F479F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Использовано</w:t>
            </w: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КСГ</w:t>
            </w:r>
          </w:p>
        </w:tc>
        <w:tc>
          <w:tcPr>
            <w:tcW w:w="5231" w:type="dxa"/>
            <w:shd w:val="clear" w:color="auto" w:fill="auto"/>
            <w:noWrap/>
            <w:vAlign w:val="center"/>
            <w:hideMark/>
          </w:tcPr>
          <w:p w:rsidR="002407FC" w:rsidRPr="004F479F" w:rsidRDefault="002407FC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F479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Признак использования кода в качестве критерия группировки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КСГ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407FC" w:rsidRPr="00E278DC" w:rsidRDefault="00897288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«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>True</w:t>
            </w:r>
            <w:r w:rsidRPr="00DF4A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/ИСТИНА» –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 xml:space="preserve"> код услуги </w:t>
            </w:r>
            <w:r w:rsidRPr="00E278D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используется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группировке КСГ</w:t>
            </w:r>
          </w:p>
        </w:tc>
      </w:tr>
    </w:tbl>
    <w:p w:rsidR="00AC08C5" w:rsidRDefault="00AC08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842036" w:rsidRPr="00AC53FA" w:rsidRDefault="00842036" w:rsidP="00945B28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Описание логической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группировщика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КСГ</w:t>
      </w:r>
    </w:p>
    <w:p w:rsidR="00DF4A05" w:rsidRPr="00DF4A05" w:rsidRDefault="00DF4A05" w:rsidP="00945B28">
      <w:pPr>
        <w:spacing w:before="240" w:after="24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Формат таблицы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Группировщик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01B8" w:rsidRDefault="00A02840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27096">
        <w:rPr>
          <w:rFonts w:ascii="Times New Roman" w:hAnsi="Times New Roman" w:cs="Times New Roman"/>
          <w:sz w:val="28"/>
          <w:szCs w:val="28"/>
          <w:lang w:val="ru-RU"/>
        </w:rPr>
        <w:t>роцесс отнесения случая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КСГ регламентируется таблицами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1956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A02840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Группировщик</w:t>
      </w:r>
      <w:proofErr w:type="spellEnd"/>
      <w:r w:rsidRPr="00121956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6B02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01B8" w:rsidRPr="005101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0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proofErr w:type="spellStart"/>
      <w:r w:rsidR="005101B8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Группировщик</w:t>
      </w:r>
      <w:proofErr w:type="spellEnd"/>
      <w:r w:rsidR="00510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детальный»</w:t>
      </w:r>
      <w:r w:rsidR="005101B8">
        <w:rPr>
          <w:rFonts w:ascii="Times New Roman" w:hAnsi="Times New Roman" w:cs="Times New Roman"/>
          <w:sz w:val="28"/>
          <w:szCs w:val="28"/>
          <w:lang w:val="ru-RU"/>
        </w:rPr>
        <w:t xml:space="preserve"> (таблицы идентичны, за исключением того, что «</w:t>
      </w:r>
      <w:proofErr w:type="spellStart"/>
      <w:r w:rsidR="005101B8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="005101B8">
        <w:rPr>
          <w:rFonts w:ascii="Times New Roman" w:hAnsi="Times New Roman" w:cs="Times New Roman"/>
          <w:sz w:val="28"/>
          <w:szCs w:val="28"/>
          <w:lang w:val="ru-RU"/>
        </w:rPr>
        <w:t xml:space="preserve"> детальный» содержит расшифровки кодов МКБ 10, Номенклатуры и КСГ)</w:t>
      </w:r>
      <w:r w:rsidRPr="00E270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02840" w:rsidRPr="00E27096" w:rsidRDefault="00A02840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101B8" w:rsidRPr="005101B8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Pr="005101B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</w:t>
      </w:r>
      <w:r w:rsidRPr="009271C7">
        <w:rPr>
          <w:rFonts w:ascii="Times New Roman" w:hAnsi="Times New Roman" w:cs="Times New Roman"/>
          <w:sz w:val="28"/>
          <w:szCs w:val="28"/>
          <w:lang w:val="ru-RU"/>
        </w:rPr>
        <w:t>каждый случай в реестре пролеченных больных</w:t>
      </w:r>
      <w:r w:rsidR="005101B8">
        <w:rPr>
          <w:rFonts w:ascii="Times New Roman" w:hAnsi="Times New Roman" w:cs="Times New Roman"/>
          <w:sz w:val="28"/>
          <w:szCs w:val="28"/>
          <w:lang w:val="ru-RU"/>
        </w:rPr>
        <w:t>, оплата которого производится в рамках системы КСГ,</w:t>
      </w:r>
      <w:r w:rsidRPr="009271C7">
        <w:rPr>
          <w:rFonts w:ascii="Times New Roman" w:hAnsi="Times New Roman" w:cs="Times New Roman"/>
          <w:sz w:val="28"/>
          <w:szCs w:val="28"/>
          <w:lang w:val="ru-RU"/>
        </w:rPr>
        <w:t xml:space="preserve"> отнести к определенной </w:t>
      </w:r>
      <w:r w:rsidR="005101B8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9271C7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классификационных критериев, которые соответствуют этому случаю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помощью данной таблицы осуществляется отнесение случаев ко всем КСГ, кроме КСГ </w:t>
      </w:r>
      <w:r w:rsidRPr="009271C7">
        <w:rPr>
          <w:rFonts w:ascii="Times New Roman" w:hAnsi="Times New Roman" w:cs="Times New Roman"/>
          <w:sz w:val="28"/>
          <w:szCs w:val="28"/>
          <w:lang w:val="ru-RU"/>
        </w:rPr>
        <w:t>№158 «Тяжелая множественная и сочетанная травма (</w:t>
      </w:r>
      <w:proofErr w:type="spellStart"/>
      <w:r w:rsidRPr="009271C7">
        <w:rPr>
          <w:rFonts w:ascii="Times New Roman" w:hAnsi="Times New Roman" w:cs="Times New Roman"/>
          <w:sz w:val="28"/>
          <w:szCs w:val="28"/>
          <w:lang w:val="ru-RU"/>
        </w:rPr>
        <w:t>политравма</w:t>
      </w:r>
      <w:proofErr w:type="spellEnd"/>
      <w:r w:rsidRPr="009271C7">
        <w:rPr>
          <w:rFonts w:ascii="Times New Roman" w:hAnsi="Times New Roman" w:cs="Times New Roman"/>
          <w:sz w:val="28"/>
          <w:szCs w:val="28"/>
          <w:lang w:val="ru-RU"/>
        </w:rPr>
        <w:t>)»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>алгоритм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которой описан в разделе «Особенности формирования отдельных КСГ».</w:t>
      </w:r>
    </w:p>
    <w:p w:rsidR="00A02840" w:rsidRDefault="00A02840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«</w:t>
      </w:r>
      <w:proofErr w:type="spellStart"/>
      <w:r w:rsidR="005101B8" w:rsidRPr="005101B8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состоит из столбцов, каждый из которых содержит значение, соответствующее одному классификационному критерию.</w:t>
      </w:r>
    </w:p>
    <w:p w:rsidR="00935FB2" w:rsidRDefault="00935FB2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5FB2" w:rsidRPr="004C5972" w:rsidRDefault="00935FB2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5FB2">
        <w:rPr>
          <w:rFonts w:ascii="Times New Roman" w:hAnsi="Times New Roman" w:cs="Times New Roman"/>
          <w:sz w:val="28"/>
          <w:szCs w:val="28"/>
          <w:lang w:val="ru-RU"/>
        </w:rPr>
        <w:t>Структура таблицы «</w:t>
      </w:r>
      <w:proofErr w:type="spellStart"/>
      <w:r w:rsidR="004C5972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Pr="00935F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77D3" w:rsidRPr="00EE77D3">
        <w:rPr>
          <w:rFonts w:ascii="Times New Roman" w:hAnsi="Times New Roman" w:cs="Times New Roman"/>
          <w:sz w:val="28"/>
          <w:szCs w:val="28"/>
          <w:lang w:val="ru-RU"/>
        </w:rPr>
        <w:br/>
      </w:r>
      <w:r w:rsidR="00EE77D3" w:rsidRPr="00DF66C4">
        <w:rPr>
          <w:rFonts w:ascii="Times New Roman" w:hAnsi="Times New Roman" w:cs="Times New Roman"/>
          <w:sz w:val="28"/>
          <w:szCs w:val="28"/>
          <w:lang w:val="ru-RU"/>
        </w:rPr>
        <w:t>(лист «</w:t>
      </w:r>
      <w:proofErr w:type="spellStart"/>
      <w:r w:rsidR="00EE77D3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="00EE77D3" w:rsidRPr="00DF66C4">
        <w:rPr>
          <w:rFonts w:ascii="Times New Roman" w:hAnsi="Times New Roman" w:cs="Times New Roman"/>
          <w:sz w:val="28"/>
          <w:szCs w:val="28"/>
          <w:lang w:val="ru-RU"/>
        </w:rPr>
        <w:t>» файла «</w:t>
      </w:r>
      <w:r w:rsidR="008412DD" w:rsidRPr="008412DD">
        <w:rPr>
          <w:rFonts w:ascii="Times New Roman" w:hAnsi="Times New Roman" w:cs="Times New Roman"/>
          <w:sz w:val="28"/>
          <w:szCs w:val="28"/>
          <w:lang w:val="ru-RU"/>
        </w:rPr>
        <w:t>Расшифровка групп</w:t>
      </w:r>
      <w:r w:rsidR="00EE77D3" w:rsidRPr="00DF66C4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4C59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3260"/>
      </w:tblGrid>
      <w:tr w:rsidR="00935FB2" w:rsidRPr="004906AB" w:rsidTr="00AC08C5">
        <w:trPr>
          <w:cantSplit/>
          <w:trHeight w:val="851"/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5FB2" w:rsidRPr="006F626A" w:rsidRDefault="00935FB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столбца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FB2" w:rsidRPr="006F626A" w:rsidRDefault="00935FB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FB2" w:rsidRPr="006F626A" w:rsidRDefault="00935FB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Источник данных и связь с другими справочниками</w:t>
            </w:r>
          </w:p>
        </w:tc>
      </w:tr>
      <w:tr w:rsidR="00935FB2" w:rsidRPr="004906AB" w:rsidTr="00AC08C5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по </w:t>
            </w: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МКБ10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диагноза</w:t>
            </w:r>
            <w:proofErr w:type="spellEnd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МКБ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Столбец «Код по МКБ 10» справочника «МКБ 10»</w:t>
            </w:r>
          </w:p>
        </w:tc>
      </w:tr>
      <w:tr w:rsidR="00935FB2" w:rsidRPr="004906AB" w:rsidTr="00AC08C5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 хирургической операции и/или другой применяемой медицинской технологии в соответствии с Номенклатурой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Столбец «Код </w:t>
            </w:r>
            <w:r w:rsidR="004C5972"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слуги» справочника «Номенклатура»</w:t>
            </w:r>
          </w:p>
        </w:tc>
      </w:tr>
      <w:tr w:rsidR="00935FB2" w:rsidRPr="004906AB" w:rsidTr="00AC08C5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пациента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до 28 дней, 2 – до 90 дней, 3 – до 18 лет</w:t>
            </w:r>
          </w:p>
        </w:tc>
      </w:tr>
      <w:tr w:rsidR="00935FB2" w:rsidRPr="004C5972" w:rsidTr="00AC08C5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 w:rsid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пациента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DF4A05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– мужской, </w:t>
            </w:r>
            <w:r w:rsidR="00935FB2"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 – женский</w:t>
            </w:r>
          </w:p>
        </w:tc>
      </w:tr>
      <w:tr w:rsidR="004C5972" w:rsidRPr="004C5972" w:rsidTr="00AC08C5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</w:t>
            </w:r>
            <w:r w:rsidR="006B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дней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пребывание 3 дня и более</w:t>
            </w:r>
          </w:p>
        </w:tc>
      </w:tr>
      <w:tr w:rsidR="00935FB2" w:rsidRPr="004C5972" w:rsidTr="00AC08C5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КСГ</w:t>
            </w:r>
            <w:r w:rsid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 </w:t>
            </w:r>
            <w:proofErr w:type="gramStart"/>
            <w:r w:rsid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proofErr w:type="gramEnd"/>
            <w:r w:rsid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относится случай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B2" w:rsidRPr="004C5972" w:rsidRDefault="00935FB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Столбец «КСГ» справочника КСГ</w:t>
            </w:r>
          </w:p>
        </w:tc>
      </w:tr>
    </w:tbl>
    <w:p w:rsidR="00935FB2" w:rsidRDefault="00935FB2" w:rsidP="00945B28">
      <w:pPr>
        <w:pStyle w:val="af3"/>
        <w:spacing w:after="0" w:line="240" w:lineRule="auto"/>
      </w:pPr>
    </w:p>
    <w:p w:rsidR="00935FB2" w:rsidRPr="00935FB2" w:rsidRDefault="00935FB2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5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Внимание: </w:t>
      </w:r>
      <w:r w:rsidRPr="00935F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если в таблице не содержится значения в соответствующем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столбце</w:t>
      </w:r>
      <w:r w:rsidRPr="00935FB2">
        <w:rPr>
          <w:rFonts w:ascii="Times New Roman" w:hAnsi="Times New Roman" w:cs="Times New Roman"/>
          <w:i/>
          <w:sz w:val="28"/>
          <w:szCs w:val="28"/>
          <w:lang w:val="ru-RU"/>
        </w:rPr>
        <w:t>, то данный классификационный критерий не влияет на группировку</w:t>
      </w:r>
      <w:r w:rsidRPr="00935F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55F2" w:rsidRDefault="00BA55F2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5FB2" w:rsidRPr="00935FB2" w:rsidRDefault="00935FB2" w:rsidP="0094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5FB2">
        <w:rPr>
          <w:rFonts w:ascii="Times New Roman" w:hAnsi="Times New Roman" w:cs="Times New Roman"/>
          <w:sz w:val="28"/>
          <w:szCs w:val="28"/>
          <w:lang w:val="ru-RU"/>
        </w:rPr>
        <w:t>Пример из таблицы «</w:t>
      </w:r>
      <w:proofErr w:type="spellStart"/>
      <w:r w:rsidRPr="00935FB2"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Pr="00935FB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7B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713"/>
        <w:gridCol w:w="1571"/>
        <w:gridCol w:w="1543"/>
        <w:gridCol w:w="1663"/>
        <w:gridCol w:w="1659"/>
      </w:tblGrid>
      <w:tr w:rsidR="004C5972" w:rsidRPr="004C5972" w:rsidTr="00437AD9">
        <w:trPr>
          <w:cantSplit/>
          <w:trHeight w:val="851"/>
          <w:tblHeader/>
        </w:trPr>
        <w:tc>
          <w:tcPr>
            <w:tcW w:w="913" w:type="pct"/>
            <w:shd w:val="clear" w:color="auto" w:fill="D9D9D9" w:themeFill="background1" w:themeFillShade="D9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по </w:t>
            </w:r>
            <w:r w:rsidR="004F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МКБ10</w:t>
            </w:r>
          </w:p>
        </w:tc>
        <w:tc>
          <w:tcPr>
            <w:tcW w:w="859" w:type="pct"/>
            <w:shd w:val="clear" w:color="auto" w:fill="D9D9D9" w:themeFill="background1" w:themeFillShade="D9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774" w:type="pct"/>
            <w:shd w:val="clear" w:color="auto" w:fill="D9D9D9" w:themeFill="background1" w:themeFillShade="D9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834" w:type="pct"/>
            <w:shd w:val="clear" w:color="auto" w:fill="D9D9D9" w:themeFill="background1" w:themeFillShade="D9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</w:t>
            </w:r>
            <w:r w:rsidR="004F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832" w:type="pct"/>
            <w:shd w:val="clear" w:color="auto" w:fill="D9D9D9" w:themeFill="background1" w:themeFillShade="D9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КСГ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S30.2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S30.2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E10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A16.09.026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A16.09.026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4C5972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I36.1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4C5972" w:rsidRPr="004C5972" w:rsidRDefault="004C5972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508F0" w:rsidRPr="004C5972" w:rsidTr="00437AD9">
        <w:trPr>
          <w:cantSplit/>
          <w:trHeight w:val="340"/>
        </w:trPr>
        <w:tc>
          <w:tcPr>
            <w:tcW w:w="913" w:type="pct"/>
            <w:shd w:val="clear" w:color="auto" w:fill="auto"/>
            <w:noWrap/>
            <w:vAlign w:val="bottom"/>
          </w:tcPr>
          <w:p w:rsidR="00D508F0" w:rsidRPr="00D508F0" w:rsidRDefault="00D508F0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C16.5</w:t>
            </w:r>
          </w:p>
        </w:tc>
        <w:tc>
          <w:tcPr>
            <w:tcW w:w="859" w:type="pct"/>
            <w:shd w:val="clear" w:color="auto" w:fill="auto"/>
            <w:noWrap/>
            <w:vAlign w:val="bottom"/>
          </w:tcPr>
          <w:p w:rsidR="00D508F0" w:rsidRPr="00D508F0" w:rsidRDefault="00D508F0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A25.30.032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D508F0" w:rsidRPr="00D508F0" w:rsidRDefault="00D508F0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D508F0" w:rsidRPr="00D508F0" w:rsidRDefault="00D508F0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D508F0" w:rsidRPr="00D508F0" w:rsidRDefault="00D508F0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shd w:val="clear" w:color="auto" w:fill="auto"/>
            <w:noWrap/>
            <w:vAlign w:val="bottom"/>
          </w:tcPr>
          <w:p w:rsidR="00D508F0" w:rsidRPr="00D508F0" w:rsidRDefault="00D508F0" w:rsidP="0094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DF4A05" w:rsidRPr="00DF4A05" w:rsidRDefault="00DF4A05" w:rsidP="00945B28">
      <w:pPr>
        <w:spacing w:before="240" w:after="24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Описание</w:t>
      </w:r>
      <w:r w:rsidRPr="00DF4A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алгоритма группировки и принципа использования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таблицы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Группировщик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F4A05" w:rsidRDefault="00DF4A05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DB2">
        <w:rPr>
          <w:rFonts w:ascii="Times New Roman" w:hAnsi="Times New Roman" w:cs="Times New Roman"/>
          <w:sz w:val="28"/>
          <w:szCs w:val="28"/>
          <w:lang w:val="ru-RU"/>
        </w:rPr>
        <w:t>По каждому случаю в реестре пролеченных больных классификационные критерии КСГ и их комбинации анализируются с помощью таблицы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по следующему алгоритму:</w:t>
      </w:r>
    </w:p>
    <w:p w:rsidR="00BA55F2" w:rsidRDefault="00BA55F2" w:rsidP="00945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F4A05" w:rsidRPr="00E233E6" w:rsidRDefault="00DF4A05" w:rsidP="00945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Шаг 1 (обязательный) – Определение КСГ по коду терапевтического диагноза: </w:t>
      </w:r>
    </w:p>
    <w:p w:rsidR="00DF4A05" w:rsidRPr="00981B4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1.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По коду терапевтического диагноза определяется </w:t>
      </w:r>
      <w:r w:rsidRPr="00981B46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КСГ, к которой может быть отнесен данный случай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F4A05" w:rsidRPr="00981B4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2. Если в списке одна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 КСГ, то группировка окончена и </w:t>
      </w:r>
      <w:r w:rsidRPr="00981B46">
        <w:rPr>
          <w:rFonts w:ascii="Times New Roman" w:hAnsi="Times New Roman" w:cs="Times New Roman"/>
          <w:b/>
          <w:i/>
          <w:sz w:val="28"/>
          <w:szCs w:val="28"/>
          <w:lang w:val="ru-RU"/>
        </w:rPr>
        <w:t>случай классифицирован по коду диагноза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далее – переход к Шагу 2 (при наличии кода услуги, влияющей на группировку).</w:t>
      </w:r>
    </w:p>
    <w:p w:rsidR="00DF4A05" w:rsidRPr="00981B4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3.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Если в списке больше одной КСГ, то </w:t>
      </w:r>
      <w:r w:rsidRPr="00981B4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проверяются другие классификационные критерии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>. Если критерий не влияет, то он не рассматривается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05" w:rsidRPr="00981B4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4.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Если критерий влияет, то из </w:t>
      </w:r>
      <w:r w:rsidRPr="00981B46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списка КСГ (п.1) выбираются группы, соответствующие данному критерию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F4A05" w:rsidRPr="00981B4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5.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Если выбрана одна КСГ, то </w:t>
      </w:r>
      <w:r w:rsidRPr="00981B46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группировка окончена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F4A05" w:rsidRPr="00981B4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6.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Если больше одной КСГ, то </w:t>
      </w:r>
      <w:r w:rsidRPr="00DE33B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проверяются другие критерии.</w:t>
      </w:r>
    </w:p>
    <w:p w:rsidR="00DF4A05" w:rsidRPr="008B55D6" w:rsidRDefault="00DF4A05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7.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После проверки других критериев, </w:t>
      </w:r>
      <w:r w:rsidRPr="00981B46">
        <w:rPr>
          <w:rFonts w:ascii="Times New Roman" w:hAnsi="Times New Roman" w:cs="Times New Roman"/>
          <w:b/>
          <w:i/>
          <w:sz w:val="28"/>
          <w:szCs w:val="28"/>
          <w:lang w:val="ru-RU"/>
        </w:rPr>
        <w:t>окончательно определяется КСГ по коду диагноза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05" w:rsidRDefault="004F7BC3" w:rsidP="00945B28">
      <w:pPr>
        <w:pStyle w:val="af3"/>
        <w:spacing w:after="0" w:line="240" w:lineRule="auto"/>
        <w:ind w:firstLine="568"/>
        <w:jc w:val="both"/>
      </w:pPr>
      <w:r>
        <w:t>Схематически</w:t>
      </w:r>
      <w:r w:rsidR="00DF4A05">
        <w:t xml:space="preserve"> данный процесс изображ</w:t>
      </w:r>
      <w:r w:rsidR="00D508F0">
        <w:t>е</w:t>
      </w:r>
      <w:r w:rsidR="00DF4A05">
        <w:t xml:space="preserve">н на Рисунке </w:t>
      </w:r>
      <w:r w:rsidR="00DF4A05" w:rsidRPr="00A21FDA">
        <w:t xml:space="preserve">1 </w:t>
      </w:r>
      <w:r w:rsidR="00DF4A05">
        <w:t xml:space="preserve">в </w:t>
      </w:r>
      <w:r w:rsidR="006B02E4">
        <w:t>Приложении</w:t>
      </w:r>
      <w:r w:rsidR="00DF4A05">
        <w:t xml:space="preserve">. Количество стандартных блоков проверки классификационных критериев по пунктам П3-П5 (выделено пунктиром) может варьироваться в соответствии с количеством классификационных критериев. В описываемой стандартной версии их 4 (пол, возраст, код услуги, </w:t>
      </w:r>
      <w:r>
        <w:t>длительность</w:t>
      </w:r>
      <w:r w:rsidR="006B02E4">
        <w:t xml:space="preserve"> пребывания в стационаре</w:t>
      </w:r>
      <w:r w:rsidR="00DF4A05">
        <w:t xml:space="preserve">). При выделении подгрупп (критерий выделения подгруппы обозначен как «Код критерия </w:t>
      </w:r>
      <w:r w:rsidR="00DF4A05">
        <w:rPr>
          <w:lang w:val="en-US"/>
        </w:rPr>
        <w:t>N</w:t>
      </w:r>
      <w:r w:rsidR="00DF4A05">
        <w:t>»</w:t>
      </w:r>
      <w:r w:rsidR="00DF4A05" w:rsidRPr="000D4313">
        <w:t>)</w:t>
      </w:r>
      <w:r w:rsidR="00DF4A05">
        <w:t xml:space="preserve">, количество блоков может быть увеличено с использованием аналогичной схемы. </w:t>
      </w:r>
    </w:p>
    <w:p w:rsidR="00F302AE" w:rsidRPr="008B55D6" w:rsidRDefault="00D508F0" w:rsidP="00945B28">
      <w:pPr>
        <w:pStyle w:val="af3"/>
        <w:spacing w:after="0" w:line="240" w:lineRule="auto"/>
        <w:ind w:firstLine="568"/>
        <w:jc w:val="both"/>
      </w:pPr>
      <w:r>
        <w:t>В ситуации, когда</w:t>
      </w:r>
      <w:r w:rsidR="00F302AE" w:rsidRPr="008B55D6">
        <w:t xml:space="preserve"> код диагноза и код услуги в рамках одного пролеченного случая находятся в одной </w:t>
      </w:r>
      <w:r>
        <w:t>строке</w:t>
      </w:r>
      <w:r w:rsidR="00F302AE" w:rsidRPr="008B55D6">
        <w:t xml:space="preserve"> таблицы «</w:t>
      </w:r>
      <w:proofErr w:type="spellStart"/>
      <w:r>
        <w:t>Группировщик</w:t>
      </w:r>
      <w:proofErr w:type="spellEnd"/>
      <w:r w:rsidR="00F302AE" w:rsidRPr="008B55D6">
        <w:t>» (см. пример</w:t>
      </w:r>
      <w:r>
        <w:t xml:space="preserve"> выше, КСГ № 109</w:t>
      </w:r>
      <w:r w:rsidR="00F302AE" w:rsidRPr="008B55D6">
        <w:t>), код услуги рассматривается как дополнительный классификационный критерий, и</w:t>
      </w:r>
      <w:r w:rsidR="00F302AE">
        <w:t>,</w:t>
      </w:r>
      <w:r w:rsidR="00F302AE" w:rsidRPr="008B55D6">
        <w:t xml:space="preserve"> соответственно, Шаг 2 не выполняется (классификация случая в КСГ ограничивается Шагом 1). </w:t>
      </w:r>
      <w:r w:rsidR="00F302AE">
        <w:t xml:space="preserve">Иными словами, </w:t>
      </w:r>
      <w:r w:rsidR="00F302AE">
        <w:rPr>
          <w:szCs w:val="28"/>
        </w:rPr>
        <w:lastRenderedPageBreak/>
        <w:t xml:space="preserve">отнесение случая к </w:t>
      </w:r>
      <w:r w:rsidR="00F302AE" w:rsidRPr="00A31DFC">
        <w:rPr>
          <w:szCs w:val="28"/>
        </w:rPr>
        <w:t>КСГ осуществляться с учетом кода диагноза по МКБ10</w:t>
      </w:r>
      <w:r w:rsidR="00F302AE">
        <w:rPr>
          <w:szCs w:val="28"/>
        </w:rPr>
        <w:t xml:space="preserve"> и кода услуги по Номенклатуре одновременно.</w:t>
      </w:r>
    </w:p>
    <w:p w:rsidR="00BA55F2" w:rsidRDefault="00BA55F2" w:rsidP="00945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508F0" w:rsidRPr="00E233E6" w:rsidRDefault="00D508F0" w:rsidP="00945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Шаг 2 (при наличии услуги, влияющей на группировку) – Определение КСГ по коду услуги: 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B46">
        <w:rPr>
          <w:rFonts w:ascii="Times New Roman" w:hAnsi="Times New Roman" w:cs="Times New Roman"/>
          <w:sz w:val="28"/>
          <w:szCs w:val="28"/>
          <w:lang w:val="ru-RU"/>
        </w:rPr>
        <w:t>Пункт 1. По коду услуги определяется список КСГ, к которой может быть отнесен данный случай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2. Если в списке одна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 КСГ, то группировка окончена и случай классифицирован по коду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3.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>Если в списке больше одной КСГ, то проверяются другие классификационные критерии. Если критерий не влияет, то он не рассматривается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4.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>Если критерий влияет, то из списка КСГ (п.1) выбираются группы, соответствующие данному критерию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5.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>Если выбрана одна КСГ, то группировка окончена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6.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>Если больше одной КСГ, то проверяются другие критерии.</w:t>
      </w:r>
    </w:p>
    <w:p w:rsidR="00D508F0" w:rsidRPr="00981B46" w:rsidRDefault="00D508F0" w:rsidP="00945B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7. </w:t>
      </w:r>
      <w:r w:rsidRPr="00981B46">
        <w:rPr>
          <w:rFonts w:ascii="Times New Roman" w:hAnsi="Times New Roman" w:cs="Times New Roman"/>
          <w:sz w:val="28"/>
          <w:szCs w:val="28"/>
          <w:lang w:val="ru-RU"/>
        </w:rPr>
        <w:t xml:space="preserve">После проверки других критериев, определяется КСГ по коду </w:t>
      </w:r>
      <w:r w:rsidR="006B02E4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8F0" w:rsidRDefault="004F7BC3" w:rsidP="00945B28">
      <w:pPr>
        <w:pStyle w:val="af3"/>
        <w:spacing w:after="0" w:line="240" w:lineRule="auto"/>
      </w:pPr>
      <w:r>
        <w:t>Схематически</w:t>
      </w:r>
      <w:r w:rsidR="00D508F0">
        <w:t xml:space="preserve"> данный процесс изображен на Рисунке </w:t>
      </w:r>
      <w:r w:rsidR="00D508F0" w:rsidRPr="00A21FDA">
        <w:t>2</w:t>
      </w:r>
      <w:r w:rsidR="006B02E4">
        <w:t xml:space="preserve"> в Приложении</w:t>
      </w:r>
      <w:r w:rsidR="00D508F0">
        <w:t>.</w:t>
      </w:r>
    </w:p>
    <w:p w:rsidR="009B651C" w:rsidRDefault="009B651C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08F0" w:rsidRPr="00E233E6" w:rsidRDefault="00D508F0" w:rsidP="00945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2EA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Шаг 3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(при наличии услуги, влияющей на группировку)</w:t>
      </w:r>
      <w:r w:rsidR="004F7BC3" w:rsidRPr="004F7BC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</w:t>
      </w:r>
      <w:r w:rsidRPr="001C2EA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1C2EAB">
        <w:rPr>
          <w:rFonts w:ascii="Times New Roman" w:hAnsi="Times New Roman" w:cs="Times New Roman"/>
          <w:b/>
          <w:i/>
          <w:sz w:val="28"/>
          <w:szCs w:val="28"/>
          <w:lang w:val="ru-RU"/>
        </w:rPr>
        <w:t>Окончательное</w:t>
      </w:r>
      <w:proofErr w:type="gramEnd"/>
      <w:r w:rsidRPr="001C2EA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отнесения случая к КСГ.</w:t>
      </w:r>
    </w:p>
    <w:p w:rsidR="00083A9A" w:rsidRPr="00267AC7" w:rsidRDefault="00D508F0" w:rsidP="00945B28">
      <w:pPr>
        <w:pStyle w:val="af3"/>
        <w:spacing w:after="0" w:line="240" w:lineRule="auto"/>
        <w:ind w:firstLine="720"/>
        <w:jc w:val="both"/>
      </w:pPr>
      <w:r w:rsidRPr="00B023BC">
        <w:t xml:space="preserve">В ряде случаев, если пациенту оказывалось оперативное лечение, но </w:t>
      </w:r>
      <w:proofErr w:type="spellStart"/>
      <w:r w:rsidRPr="00B023BC">
        <w:t>затратоемкость</w:t>
      </w:r>
      <w:proofErr w:type="spellEnd"/>
      <w:r w:rsidRPr="00B023BC">
        <w:t xml:space="preserve"> группы, к которой данный случай был отнесен </w:t>
      </w:r>
      <w:r w:rsidR="006F626A">
        <w:t xml:space="preserve">на основании кода услуги по Номенклатуре, </w:t>
      </w:r>
      <w:r w:rsidRPr="00B023BC">
        <w:t>меньше затратоемкости терапевтической группы, к которой его можно было отн</w:t>
      </w:r>
      <w:r w:rsidR="006F626A">
        <w:t xml:space="preserve">ести в соответствии с кодом диагноза по МКБ </w:t>
      </w:r>
      <w:r w:rsidRPr="00B023BC">
        <w:t>10, оплата может осуществляться по терапевт</w:t>
      </w:r>
      <w:r>
        <w:t xml:space="preserve">ической группе. </w:t>
      </w:r>
    </w:p>
    <w:p w:rsidR="00D508F0" w:rsidRDefault="00083A9A" w:rsidP="00945B28">
      <w:pPr>
        <w:pStyle w:val="af3"/>
        <w:spacing w:after="0" w:line="240" w:lineRule="auto"/>
        <w:ind w:firstLine="720"/>
        <w:jc w:val="both"/>
        <w:rPr>
          <w:i/>
        </w:rPr>
      </w:pPr>
      <w:r w:rsidRPr="009B651C">
        <w:rPr>
          <w:b/>
          <w:i/>
          <w:szCs w:val="28"/>
        </w:rPr>
        <w:t>Внимание</w:t>
      </w:r>
      <w:r>
        <w:rPr>
          <w:b/>
          <w:i/>
        </w:rPr>
        <w:t xml:space="preserve">: </w:t>
      </w:r>
      <w:r w:rsidRPr="00083A9A">
        <w:rPr>
          <w:i/>
        </w:rPr>
        <w:t>д</w:t>
      </w:r>
      <w:r w:rsidR="00D508F0" w:rsidRPr="00083A9A">
        <w:rPr>
          <w:i/>
        </w:rPr>
        <w:t xml:space="preserve">анный подход не </w:t>
      </w:r>
      <w:r>
        <w:rPr>
          <w:i/>
        </w:rPr>
        <w:t>применяется</w:t>
      </w:r>
      <w:r w:rsidR="00D508F0" w:rsidRPr="00083A9A">
        <w:rPr>
          <w:i/>
        </w:rPr>
        <w:t xml:space="preserve"> для </w:t>
      </w:r>
      <w:r w:rsidRPr="00083A9A">
        <w:rPr>
          <w:i/>
        </w:rPr>
        <w:t xml:space="preserve">приведенных ниже </w:t>
      </w:r>
      <w:r w:rsidR="00D508F0" w:rsidRPr="00083A9A">
        <w:rPr>
          <w:i/>
        </w:rPr>
        <w:t xml:space="preserve">комбинаций </w:t>
      </w:r>
      <w:r w:rsidR="006F626A" w:rsidRPr="00083A9A">
        <w:rPr>
          <w:i/>
        </w:rPr>
        <w:t>КСГ</w:t>
      </w:r>
      <w:r w:rsidR="006B02E4">
        <w:rPr>
          <w:i/>
        </w:rPr>
        <w:t>. И</w:t>
      </w:r>
      <w:r w:rsidR="006B02E4" w:rsidRPr="00083A9A">
        <w:rPr>
          <w:i/>
        </w:rPr>
        <w:t xml:space="preserve">ными словами, </w:t>
      </w:r>
      <w:r w:rsidR="006B02E4">
        <w:rPr>
          <w:i/>
        </w:rPr>
        <w:t xml:space="preserve">при </w:t>
      </w:r>
      <w:r w:rsidR="006B02E4" w:rsidRPr="00083A9A">
        <w:rPr>
          <w:i/>
        </w:rPr>
        <w:t>наличи</w:t>
      </w:r>
      <w:r w:rsidR="006B02E4">
        <w:rPr>
          <w:i/>
        </w:rPr>
        <w:t>и</w:t>
      </w:r>
      <w:r w:rsidR="006B02E4" w:rsidRPr="00083A9A">
        <w:rPr>
          <w:i/>
        </w:rPr>
        <w:t xml:space="preserve"> операции</w:t>
      </w:r>
      <w:r w:rsidR="006B02E4">
        <w:rPr>
          <w:i/>
        </w:rPr>
        <w:t xml:space="preserve">, соответствующей </w:t>
      </w:r>
      <w:proofErr w:type="gramStart"/>
      <w:r w:rsidR="006B02E4" w:rsidRPr="00083A9A">
        <w:rPr>
          <w:i/>
        </w:rPr>
        <w:t>приведенны</w:t>
      </w:r>
      <w:r w:rsidR="006B02E4">
        <w:rPr>
          <w:i/>
        </w:rPr>
        <w:t>м</w:t>
      </w:r>
      <w:proofErr w:type="gramEnd"/>
      <w:r w:rsidR="006B02E4" w:rsidRPr="00083A9A">
        <w:rPr>
          <w:i/>
        </w:rPr>
        <w:t xml:space="preserve"> ниже КСГ</w:t>
      </w:r>
      <w:r w:rsidR="006B02E4">
        <w:rPr>
          <w:i/>
        </w:rPr>
        <w:t>, отнесение случая должно осуществляться только на основании кода услуги Номенклатуры. Отнесение данного случая на основании кода диагноза МКБ 10 к терапевтической группе исключается.</w:t>
      </w:r>
      <w:r w:rsidR="00D508F0" w:rsidRPr="00083A9A">
        <w:rPr>
          <w:i/>
        </w:rPr>
        <w:t xml:space="preserve"> </w:t>
      </w:r>
    </w:p>
    <w:p w:rsidR="00BA55F2" w:rsidRPr="00083A9A" w:rsidRDefault="00BA55F2" w:rsidP="00945B28">
      <w:pPr>
        <w:pStyle w:val="af3"/>
        <w:spacing w:after="0" w:line="240" w:lineRule="auto"/>
        <w:ind w:firstLine="720"/>
        <w:jc w:val="both"/>
        <w:rPr>
          <w:i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00"/>
        <w:gridCol w:w="4125"/>
        <w:gridCol w:w="800"/>
        <w:gridCol w:w="4164"/>
      </w:tblGrid>
      <w:tr w:rsidR="006F626A" w:rsidRPr="004906AB" w:rsidTr="005D1C14">
        <w:trPr>
          <w:cantSplit/>
          <w:trHeight w:val="300"/>
          <w:tblHeader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26A" w:rsidRPr="00083A9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КСГ, к </w:t>
            </w:r>
            <w:proofErr w:type="gramStart"/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которой</w:t>
            </w:r>
            <w:proofErr w:type="gramEnd"/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случай </w:t>
            </w:r>
            <w:r w:rsid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мог бы относиться</w:t>
            </w: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основании кода диагноза по МКБ 10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26A" w:rsidRPr="00083A9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КСГ, </w:t>
            </w:r>
            <w:proofErr w:type="gramStart"/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которой</w:t>
            </w:r>
            <w:r w:rsid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случай должен</w:t>
            </w:r>
            <w:r w:rsid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быть отнесен</w:t>
            </w: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основании кода услуги по Номенклатуре</w:t>
            </w:r>
          </w:p>
        </w:tc>
      </w:tr>
      <w:tr w:rsidR="006F626A" w:rsidRPr="006F626A" w:rsidTr="005D1C14">
        <w:trPr>
          <w:cantSplit/>
          <w:trHeight w:val="30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26A" w:rsidRPr="00083A9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КСГ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26A" w:rsidRPr="00083A9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КСГ по диагнозу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26A" w:rsidRPr="00083A9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КСГ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26A" w:rsidRPr="00083A9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КСГ по услуге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Доброкачественные новообразования, новообразования </w:t>
            </w:r>
            <w:proofErr w:type="spellStart"/>
            <w:r w:rsidR="00897288"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in</w:t>
            </w:r>
            <w:proofErr w:type="spellEnd"/>
            <w:r w:rsidR="0089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97288"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situ</w:t>
            </w:r>
            <w:proofErr w:type="spellEnd"/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женских половых органах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Доброкачественные новообразования, новообразования </w:t>
            </w:r>
            <w:proofErr w:type="spellStart"/>
            <w:r w:rsidR="00897288"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in</w:t>
            </w:r>
            <w:proofErr w:type="spellEnd"/>
            <w:r w:rsidR="0089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97288"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situ</w:t>
            </w:r>
            <w:proofErr w:type="spellEnd"/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женских половых органах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F6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женских половых органах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Неинфекционный энтерит и колит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кишечнике и анальной области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Дорсопатии</w:t>
            </w:r>
            <w:proofErr w:type="spellEnd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спондилопатии</w:t>
            </w:r>
            <w:proofErr w:type="spellEnd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переломы позвоночника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костно-мышечной системе и суставах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Дорсопатии</w:t>
            </w:r>
            <w:proofErr w:type="spellEnd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спондилопатии</w:t>
            </w:r>
            <w:proofErr w:type="spellEnd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переломы позвоночника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костно-мышечной системе и суставах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 глаза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 органе зрения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органах полости рта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органах полости рта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proofErr w:type="spellStart"/>
            <w:r w:rsidR="00897288"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</w:t>
            </w:r>
            <w:proofErr w:type="spellEnd"/>
            <w:r w:rsidR="00897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288"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situ</w:t>
            </w:r>
            <w:proofErr w:type="spellEnd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мужских половых органах, дети 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6F626A" w:rsidRPr="004906AB" w:rsidTr="005D1C14">
        <w:trPr>
          <w:cantSplit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proofErr w:type="spellStart"/>
            <w:r w:rsidR="00897288"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</w:t>
            </w:r>
            <w:proofErr w:type="spellEnd"/>
            <w:r w:rsidR="00897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288"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situ</w:t>
            </w:r>
            <w:proofErr w:type="spellEnd"/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кожи, жировой ткани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6F626A" w:rsidP="00945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6A" w:rsidRPr="006F626A" w:rsidRDefault="00897288" w:rsidP="0094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 коже, подкожной клетчатке, придатках кожи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</w:tr>
    </w:tbl>
    <w:p w:rsidR="00DF4A05" w:rsidRDefault="00DF4A05" w:rsidP="00945B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A55F2" w:rsidRDefault="004F7BC3" w:rsidP="000E39BE">
      <w:pPr>
        <w:pStyle w:val="af3"/>
        <w:spacing w:after="0" w:line="240" w:lineRule="auto"/>
        <w:jc w:val="both"/>
      </w:pPr>
      <w:r>
        <w:t>Полная блок-</w:t>
      </w:r>
      <w:r w:rsidR="00BA55F2">
        <w:t xml:space="preserve">схема процесса группировки изображена на Рисунке </w:t>
      </w:r>
      <w:r w:rsidR="00BA55F2" w:rsidRPr="00A21FDA">
        <w:t>3</w:t>
      </w:r>
      <w:r w:rsidR="000E39BE">
        <w:t xml:space="preserve"> в Приложении</w:t>
      </w:r>
      <w:r w:rsidR="00BA55F2">
        <w:t>.</w:t>
      </w:r>
    </w:p>
    <w:p w:rsidR="00FB75BC" w:rsidRDefault="00FB75BC" w:rsidP="000E39BE">
      <w:pPr>
        <w:pStyle w:val="af3"/>
        <w:spacing w:after="0" w:line="240" w:lineRule="auto"/>
        <w:jc w:val="both"/>
      </w:pPr>
    </w:p>
    <w:p w:rsidR="008F245F" w:rsidRPr="00AC53FA" w:rsidRDefault="00B124AB" w:rsidP="00B124AB">
      <w:pPr>
        <w:pStyle w:val="a3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24AB">
        <w:rPr>
          <w:rFonts w:ascii="Times New Roman" w:hAnsi="Times New Roman" w:cs="Times New Roman"/>
          <w:b/>
          <w:sz w:val="28"/>
          <w:szCs w:val="28"/>
          <w:lang w:val="ru-RU"/>
        </w:rPr>
        <w:t>Правила выделения и применения подгрупп</w:t>
      </w:r>
    </w:p>
    <w:p w:rsidR="00B124AB" w:rsidRPr="005B0A71" w:rsidRDefault="00B124AB" w:rsidP="00B1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Рекомендациями предусмотрено выделение подгрупп в составе стандартных КСГ.</w:t>
      </w:r>
    </w:p>
    <w:p w:rsidR="0020033E" w:rsidRPr="0020033E" w:rsidRDefault="0020033E" w:rsidP="00B1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>Настоящие правила регламентируют подходы к выделению подгру</w:t>
      </w:r>
      <w:proofErr w:type="gramStart"/>
      <w:r w:rsidRPr="00FC36AF">
        <w:rPr>
          <w:rFonts w:ascii="Times New Roman" w:hAnsi="Times New Roman" w:cs="Times New Roman"/>
          <w:sz w:val="28"/>
          <w:lang w:val="ru-RU"/>
        </w:rPr>
        <w:t>пп в стр</w:t>
      </w:r>
      <w:proofErr w:type="gramEnd"/>
      <w:r w:rsidRPr="00FC36AF">
        <w:rPr>
          <w:rFonts w:ascii="Times New Roman" w:hAnsi="Times New Roman" w:cs="Times New Roman"/>
          <w:sz w:val="28"/>
          <w:lang w:val="ru-RU"/>
        </w:rPr>
        <w:t xml:space="preserve">уктуре </w:t>
      </w:r>
      <w:r>
        <w:rPr>
          <w:rFonts w:ascii="Times New Roman" w:hAnsi="Times New Roman" w:cs="Times New Roman"/>
          <w:sz w:val="28"/>
          <w:lang w:val="ru-RU"/>
        </w:rPr>
        <w:t>к</w:t>
      </w:r>
      <w:r w:rsidRPr="00FC36AF">
        <w:rPr>
          <w:rFonts w:ascii="Times New Roman" w:hAnsi="Times New Roman" w:cs="Times New Roman"/>
          <w:sz w:val="28"/>
          <w:lang w:val="ru-RU"/>
        </w:rPr>
        <w:t>линико-</w:t>
      </w:r>
      <w:r>
        <w:rPr>
          <w:rFonts w:ascii="Times New Roman" w:hAnsi="Times New Roman" w:cs="Times New Roman"/>
          <w:sz w:val="28"/>
          <w:lang w:val="ru-RU"/>
        </w:rPr>
        <w:t>с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татистических </w:t>
      </w:r>
      <w:r>
        <w:rPr>
          <w:rFonts w:ascii="Times New Roman" w:hAnsi="Times New Roman" w:cs="Times New Roman"/>
          <w:sz w:val="28"/>
          <w:lang w:val="ru-RU"/>
        </w:rPr>
        <w:t>г</w:t>
      </w:r>
      <w:r w:rsidRPr="00FC36AF">
        <w:rPr>
          <w:rFonts w:ascii="Times New Roman" w:hAnsi="Times New Roman" w:cs="Times New Roman"/>
          <w:sz w:val="28"/>
          <w:lang w:val="ru-RU"/>
        </w:rPr>
        <w:t>рупп (КСГ)</w:t>
      </w:r>
      <w:r>
        <w:rPr>
          <w:rFonts w:ascii="Times New Roman" w:hAnsi="Times New Roman" w:cs="Times New Roman"/>
          <w:sz w:val="28"/>
          <w:lang w:val="ru-RU"/>
        </w:rPr>
        <w:t xml:space="preserve"> и их применению для оплаты медицинской помощи</w:t>
      </w:r>
      <w:r w:rsidRPr="0020033E">
        <w:rPr>
          <w:rFonts w:ascii="Times New Roman" w:hAnsi="Times New Roman" w:cs="Times New Roman"/>
          <w:sz w:val="28"/>
          <w:lang w:val="ru-RU"/>
        </w:rPr>
        <w:t>.</w:t>
      </w:r>
    </w:p>
    <w:p w:rsidR="00B124AB" w:rsidRPr="00FC36AF" w:rsidRDefault="00B124AB" w:rsidP="00B1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</w:t>
      </w:r>
      <w:r w:rsidRPr="00FC36AF">
        <w:rPr>
          <w:rFonts w:ascii="Times New Roman" w:hAnsi="Times New Roman" w:cs="Times New Roman"/>
          <w:sz w:val="28"/>
          <w:lang w:val="ru-RU"/>
        </w:rPr>
        <w:t>одель КСГ</w:t>
      </w:r>
      <w:r>
        <w:rPr>
          <w:rFonts w:ascii="Times New Roman" w:hAnsi="Times New Roman" w:cs="Times New Roman"/>
          <w:sz w:val="28"/>
          <w:lang w:val="ru-RU"/>
        </w:rPr>
        <w:t>, представленная в Рекомендациях</w:t>
      </w:r>
      <w:r w:rsidR="00B52FF8">
        <w:rPr>
          <w:rFonts w:ascii="Times New Roman" w:hAnsi="Times New Roman" w:cs="Times New Roman"/>
          <w:sz w:val="28"/>
          <w:lang w:val="ru-RU"/>
        </w:rPr>
        <w:t>,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содержит </w:t>
      </w:r>
      <w:r>
        <w:rPr>
          <w:rFonts w:ascii="Times New Roman" w:hAnsi="Times New Roman" w:cs="Times New Roman"/>
          <w:sz w:val="28"/>
          <w:lang w:val="ru-RU"/>
        </w:rPr>
        <w:t>258 групп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, которые охватывают </w:t>
      </w:r>
      <w:r>
        <w:rPr>
          <w:rFonts w:ascii="Times New Roman" w:hAnsi="Times New Roman" w:cs="Times New Roman"/>
          <w:sz w:val="28"/>
          <w:lang w:val="ru-RU"/>
        </w:rPr>
        <w:t xml:space="preserve">все возможные случаи оказания специализированной медицинской помощи, оплачиваемой </w:t>
      </w:r>
      <w:r w:rsidRPr="005B0A71">
        <w:rPr>
          <w:rFonts w:ascii="Times New Roman" w:hAnsi="Times New Roman" w:cs="Times New Roman"/>
          <w:sz w:val="28"/>
          <w:lang w:val="ru-RU"/>
        </w:rPr>
        <w:t>в рамках базовой программы ОМС. Д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ля регионов, </w:t>
      </w:r>
      <w:r>
        <w:rPr>
          <w:rFonts w:ascii="Times New Roman" w:hAnsi="Times New Roman" w:cs="Times New Roman"/>
          <w:sz w:val="28"/>
          <w:lang w:val="ru-RU"/>
        </w:rPr>
        <w:t>переходящих на оплату по</w:t>
      </w:r>
      <w:r w:rsidR="005D1C14">
        <w:rPr>
          <w:rFonts w:ascii="Times New Roman" w:hAnsi="Times New Roman" w:cs="Times New Roman"/>
          <w:sz w:val="28"/>
          <w:lang w:val="ru-RU"/>
        </w:rPr>
        <w:t xml:space="preserve"> </w:t>
      </w:r>
      <w:r w:rsidRPr="00FC36AF">
        <w:rPr>
          <w:rFonts w:ascii="Times New Roman" w:hAnsi="Times New Roman" w:cs="Times New Roman"/>
          <w:sz w:val="28"/>
          <w:lang w:val="ru-RU"/>
        </w:rPr>
        <w:t>КСГ от метода финансирования с более крупным уровнем агр</w:t>
      </w:r>
      <w:r>
        <w:rPr>
          <w:rFonts w:ascii="Times New Roman" w:hAnsi="Times New Roman" w:cs="Times New Roman"/>
          <w:sz w:val="28"/>
          <w:lang w:val="ru-RU"/>
        </w:rPr>
        <w:t>егации (оплата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«за случай в профильном отделении»</w:t>
      </w:r>
      <w:r>
        <w:rPr>
          <w:rFonts w:ascii="Times New Roman" w:hAnsi="Times New Roman" w:cs="Times New Roman"/>
          <w:sz w:val="28"/>
          <w:lang w:val="ru-RU"/>
        </w:rPr>
        <w:t xml:space="preserve"> и др.)</w:t>
      </w:r>
      <w:r w:rsidR="000E39B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рекомендуется </w:t>
      </w:r>
      <w:r w:rsidR="000E39BE">
        <w:rPr>
          <w:rFonts w:ascii="Times New Roman" w:hAnsi="Times New Roman" w:cs="Times New Roman"/>
          <w:sz w:val="28"/>
          <w:lang w:val="ru-RU"/>
        </w:rPr>
        <w:t xml:space="preserve">использовать перечень КСГ 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в предложенном варианте. </w:t>
      </w:r>
    </w:p>
    <w:p w:rsidR="00B124AB" w:rsidRDefault="00B124AB" w:rsidP="000E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>В тоже время, регион</w:t>
      </w:r>
      <w:r>
        <w:rPr>
          <w:rFonts w:ascii="Times New Roman" w:hAnsi="Times New Roman" w:cs="Times New Roman"/>
          <w:sz w:val="28"/>
          <w:lang w:val="ru-RU"/>
        </w:rPr>
        <w:t>ы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, которые переходят </w:t>
      </w:r>
      <w:r w:rsidR="000E39BE">
        <w:rPr>
          <w:rFonts w:ascii="Times New Roman" w:hAnsi="Times New Roman" w:cs="Times New Roman"/>
          <w:sz w:val="28"/>
          <w:lang w:val="ru-RU"/>
        </w:rPr>
        <w:t>на оплату по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системе КСГ от более де</w:t>
      </w:r>
      <w:r>
        <w:rPr>
          <w:rFonts w:ascii="Times New Roman" w:hAnsi="Times New Roman" w:cs="Times New Roman"/>
          <w:sz w:val="28"/>
          <w:lang w:val="ru-RU"/>
        </w:rPr>
        <w:t>тализированных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методов оплаты (</w:t>
      </w:r>
      <w:proofErr w:type="spellStart"/>
      <w:r w:rsidRPr="00FC36AF">
        <w:rPr>
          <w:rFonts w:ascii="Times New Roman" w:hAnsi="Times New Roman" w:cs="Times New Roman"/>
          <w:sz w:val="28"/>
          <w:lang w:val="ru-RU"/>
        </w:rPr>
        <w:t>МЭСы</w:t>
      </w:r>
      <w:proofErr w:type="spellEnd"/>
      <w:r w:rsidRPr="00FC36AF">
        <w:rPr>
          <w:rFonts w:ascii="Times New Roman" w:hAnsi="Times New Roman" w:cs="Times New Roman"/>
          <w:sz w:val="28"/>
          <w:lang w:val="ru-RU"/>
        </w:rPr>
        <w:t xml:space="preserve">, тарифы </w:t>
      </w:r>
      <w:r>
        <w:rPr>
          <w:rFonts w:ascii="Times New Roman" w:hAnsi="Times New Roman" w:cs="Times New Roman"/>
          <w:sz w:val="28"/>
          <w:lang w:val="ru-RU"/>
        </w:rPr>
        <w:t xml:space="preserve">за законченный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случай лечения </w:t>
      </w:r>
      <w:r w:rsidRPr="00FC36AF">
        <w:rPr>
          <w:rFonts w:ascii="Times New Roman" w:hAnsi="Times New Roman" w:cs="Times New Roman"/>
          <w:sz w:val="28"/>
          <w:lang w:val="ru-RU"/>
        </w:rPr>
        <w:t>по коду диагноза</w:t>
      </w:r>
      <w:r>
        <w:rPr>
          <w:rFonts w:ascii="Times New Roman" w:hAnsi="Times New Roman" w:cs="Times New Roman"/>
          <w:sz w:val="28"/>
          <w:lang w:val="ru-RU"/>
        </w:rPr>
        <w:t xml:space="preserve"> и т.д.</w:t>
      </w:r>
      <w:r w:rsidRPr="00FC36AF">
        <w:rPr>
          <w:rFonts w:ascii="Times New Roman" w:hAnsi="Times New Roman" w:cs="Times New Roman"/>
          <w:sz w:val="28"/>
          <w:lang w:val="ru-RU"/>
        </w:rPr>
        <w:t>)</w:t>
      </w:r>
      <w:r w:rsidR="000E39BE">
        <w:rPr>
          <w:rFonts w:ascii="Times New Roman" w:hAnsi="Times New Roman" w:cs="Times New Roman"/>
          <w:sz w:val="28"/>
          <w:lang w:val="ru-RU"/>
        </w:rPr>
        <w:t xml:space="preserve"> 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могут столкнуться </w:t>
      </w:r>
      <w:r>
        <w:rPr>
          <w:rFonts w:ascii="Times New Roman" w:hAnsi="Times New Roman" w:cs="Times New Roman"/>
          <w:sz w:val="28"/>
          <w:lang w:val="ru-RU"/>
        </w:rPr>
        <w:t>с фактами значительных отклонений по оплате медицинской помощи по отдельным нозологиям по сравнению с предложенной моделью.</w:t>
      </w:r>
      <w:r w:rsidR="005D1C14">
        <w:rPr>
          <w:rFonts w:ascii="Times New Roman" w:hAnsi="Times New Roman" w:cs="Times New Roman"/>
          <w:sz w:val="28"/>
          <w:lang w:val="ru-RU"/>
        </w:rPr>
        <w:t xml:space="preserve"> 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данных регионах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для нейтрализации возможных рисков и более </w:t>
      </w:r>
      <w:r>
        <w:rPr>
          <w:rFonts w:ascii="Times New Roman" w:hAnsi="Times New Roman" w:cs="Times New Roman"/>
          <w:sz w:val="28"/>
          <w:lang w:val="ru-RU"/>
        </w:rPr>
        <w:t>постепенного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перехода к модели финансирования по КСГ может возникнуть необходимость </w:t>
      </w:r>
      <w:proofErr w:type="spellStart"/>
      <w:r w:rsidR="00897288" w:rsidRPr="00FC36AF">
        <w:rPr>
          <w:rFonts w:ascii="Times New Roman" w:hAnsi="Times New Roman" w:cs="Times New Roman"/>
          <w:sz w:val="28"/>
          <w:lang w:val="ru-RU"/>
        </w:rPr>
        <w:t>дезагрегации</w:t>
      </w:r>
      <w:proofErr w:type="spellEnd"/>
      <w:r w:rsidR="00897288">
        <w:rPr>
          <w:rFonts w:ascii="Times New Roman" w:hAnsi="Times New Roman" w:cs="Times New Roman"/>
          <w:sz w:val="28"/>
          <w:lang w:val="ru-RU"/>
        </w:rPr>
        <w:t xml:space="preserve"> ряда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C36AF">
        <w:rPr>
          <w:rFonts w:ascii="Times New Roman" w:hAnsi="Times New Roman" w:cs="Times New Roman"/>
          <w:sz w:val="28"/>
          <w:lang w:val="ru-RU"/>
        </w:rPr>
        <w:t>групп</w:t>
      </w:r>
      <w:r>
        <w:rPr>
          <w:rFonts w:ascii="Times New Roman" w:hAnsi="Times New Roman" w:cs="Times New Roman"/>
          <w:sz w:val="28"/>
          <w:lang w:val="ru-RU"/>
        </w:rPr>
        <w:t xml:space="preserve"> в подгруппы</w:t>
      </w:r>
      <w:r w:rsidRPr="00FC36AF">
        <w:rPr>
          <w:rFonts w:ascii="Times New Roman" w:hAnsi="Times New Roman" w:cs="Times New Roman"/>
          <w:sz w:val="28"/>
          <w:lang w:val="ru-RU"/>
        </w:rPr>
        <w:t>.</w:t>
      </w:r>
      <w:r w:rsidR="005D1C14">
        <w:rPr>
          <w:rFonts w:ascii="Times New Roman" w:hAnsi="Times New Roman" w:cs="Times New Roman"/>
          <w:sz w:val="28"/>
          <w:lang w:val="ru-RU"/>
        </w:rPr>
        <w:t xml:space="preserve"> </w:t>
      </w:r>
      <w:r w:rsidRPr="00282A0B">
        <w:rPr>
          <w:rFonts w:ascii="Times New Roman" w:hAnsi="Times New Roman" w:cs="Times New Roman"/>
          <w:sz w:val="28"/>
          <w:lang w:val="ru-RU"/>
        </w:rPr>
        <w:t>При этом процесс выделения подгрупп должен проходить по определенным правилам, обеспечи</w:t>
      </w:r>
      <w:r w:rsidR="000E39BE">
        <w:rPr>
          <w:rFonts w:ascii="Times New Roman" w:hAnsi="Times New Roman" w:cs="Times New Roman"/>
          <w:sz w:val="28"/>
          <w:lang w:val="ru-RU"/>
        </w:rPr>
        <w:t>вающим методологическое</w:t>
      </w:r>
      <w:r w:rsidRPr="00282A0B">
        <w:rPr>
          <w:rFonts w:ascii="Times New Roman" w:hAnsi="Times New Roman" w:cs="Times New Roman"/>
          <w:sz w:val="28"/>
          <w:lang w:val="ru-RU"/>
        </w:rPr>
        <w:t xml:space="preserve"> единство региональных и </w:t>
      </w:r>
      <w:r>
        <w:rPr>
          <w:rFonts w:ascii="Times New Roman" w:hAnsi="Times New Roman" w:cs="Times New Roman"/>
          <w:sz w:val="28"/>
          <w:lang w:val="ru-RU"/>
        </w:rPr>
        <w:t>федеральной</w:t>
      </w:r>
      <w:r w:rsidRPr="00282A0B">
        <w:rPr>
          <w:rFonts w:ascii="Times New Roman" w:hAnsi="Times New Roman" w:cs="Times New Roman"/>
          <w:sz w:val="28"/>
          <w:lang w:val="ru-RU"/>
        </w:rPr>
        <w:t xml:space="preserve"> </w:t>
      </w:r>
      <w:r w:rsidR="000E39BE">
        <w:rPr>
          <w:rFonts w:ascii="Times New Roman" w:hAnsi="Times New Roman" w:cs="Times New Roman"/>
          <w:sz w:val="28"/>
          <w:lang w:val="ru-RU"/>
        </w:rPr>
        <w:t xml:space="preserve">модели КСГ, а также возможности для проведения </w:t>
      </w:r>
      <w:r w:rsidRPr="00282A0B">
        <w:rPr>
          <w:rFonts w:ascii="Times New Roman" w:hAnsi="Times New Roman" w:cs="Times New Roman"/>
          <w:sz w:val="28"/>
          <w:lang w:val="ru-RU"/>
        </w:rPr>
        <w:t>последующего</w:t>
      </w:r>
      <w:r w:rsidR="000E39BE">
        <w:rPr>
          <w:rFonts w:ascii="Times New Roman" w:hAnsi="Times New Roman" w:cs="Times New Roman"/>
          <w:sz w:val="28"/>
          <w:lang w:val="ru-RU"/>
        </w:rPr>
        <w:t xml:space="preserve"> сравнительного</w:t>
      </w:r>
      <w:r w:rsidRPr="00282A0B">
        <w:rPr>
          <w:rFonts w:ascii="Times New Roman" w:hAnsi="Times New Roman" w:cs="Times New Roman"/>
          <w:sz w:val="28"/>
          <w:lang w:val="ru-RU"/>
        </w:rPr>
        <w:t xml:space="preserve"> анализа данных по всей стране с применением стандартных справочников и алгоритмов. </w:t>
      </w:r>
    </w:p>
    <w:p w:rsidR="00BA55F2" w:rsidRDefault="00B124AB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Выделение под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групп рекомендуется </w:t>
      </w:r>
      <w:r w:rsidR="00897288" w:rsidRPr="00FC36AF">
        <w:rPr>
          <w:rFonts w:ascii="Times New Roman" w:hAnsi="Times New Roman" w:cs="Times New Roman"/>
          <w:sz w:val="28"/>
          <w:lang w:val="ru-RU"/>
        </w:rPr>
        <w:t>проводить</w:t>
      </w:r>
      <w:r w:rsidR="00897288">
        <w:rPr>
          <w:rFonts w:ascii="Times New Roman" w:hAnsi="Times New Roman" w:cs="Times New Roman"/>
          <w:sz w:val="28"/>
          <w:lang w:val="ru-RU"/>
        </w:rPr>
        <w:t xml:space="preserve"> после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всестороннего анализа информации, проведения моделирования и экономических расчетов, подтверждающих целесообразность такого шага.</w:t>
      </w:r>
    </w:p>
    <w:p w:rsidR="00FA55A5" w:rsidRPr="00FC36AF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 xml:space="preserve">Увеличение количества групп должно осуществляться </w:t>
      </w:r>
      <w:r w:rsidR="000E39BE">
        <w:rPr>
          <w:rFonts w:ascii="Times New Roman" w:hAnsi="Times New Roman" w:cs="Times New Roman"/>
          <w:sz w:val="28"/>
          <w:lang w:val="ru-RU"/>
        </w:rPr>
        <w:t xml:space="preserve">только 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через </w:t>
      </w:r>
      <w:r w:rsidRPr="00FC36AF">
        <w:rPr>
          <w:rFonts w:ascii="Times New Roman" w:hAnsi="Times New Roman" w:cs="Times New Roman"/>
          <w:b/>
          <w:i/>
          <w:sz w:val="28"/>
          <w:lang w:val="ru-RU"/>
        </w:rPr>
        <w:t>выделение подгру</w:t>
      </w:r>
      <w:proofErr w:type="gramStart"/>
      <w:r w:rsidRPr="00FC36AF">
        <w:rPr>
          <w:rFonts w:ascii="Times New Roman" w:hAnsi="Times New Roman" w:cs="Times New Roman"/>
          <w:b/>
          <w:i/>
          <w:sz w:val="28"/>
          <w:lang w:val="ru-RU"/>
        </w:rPr>
        <w:t>пп в стр</w:t>
      </w:r>
      <w:proofErr w:type="gramEnd"/>
      <w:r w:rsidRPr="00FC36AF">
        <w:rPr>
          <w:rFonts w:ascii="Times New Roman" w:hAnsi="Times New Roman" w:cs="Times New Roman"/>
          <w:b/>
          <w:i/>
          <w:sz w:val="28"/>
          <w:lang w:val="ru-RU"/>
        </w:rPr>
        <w:t>уктуре стандартного перечня КСГ</w:t>
      </w:r>
      <w:r w:rsidRPr="00FC36AF">
        <w:rPr>
          <w:rFonts w:ascii="Times New Roman" w:hAnsi="Times New Roman" w:cs="Times New Roman"/>
          <w:sz w:val="28"/>
          <w:lang w:val="ru-RU"/>
        </w:rPr>
        <w:t>. При этом</w:t>
      </w:r>
      <w:r>
        <w:rPr>
          <w:rFonts w:ascii="Times New Roman" w:hAnsi="Times New Roman" w:cs="Times New Roman"/>
          <w:sz w:val="28"/>
          <w:lang w:val="ru-RU"/>
        </w:rPr>
        <w:t xml:space="preserve"> необходимо придерживаться следующих правил</w:t>
      </w:r>
      <w:r w:rsidRPr="00FC36AF">
        <w:rPr>
          <w:rFonts w:ascii="Times New Roman" w:hAnsi="Times New Roman" w:cs="Times New Roman"/>
          <w:sz w:val="28"/>
          <w:lang w:val="ru-RU"/>
        </w:rPr>
        <w:t>:</w:t>
      </w:r>
    </w:p>
    <w:p w:rsidR="00FA55A5" w:rsidRPr="00FC36AF" w:rsidRDefault="00FA55A5" w:rsidP="00CD6B1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 xml:space="preserve">Номер подгруппы формируется из номера базовой КСГ, точки и </w:t>
      </w:r>
      <w:r w:rsidRPr="005B0A71">
        <w:rPr>
          <w:rFonts w:ascii="Times New Roman" w:hAnsi="Times New Roman" w:cs="Times New Roman"/>
          <w:sz w:val="28"/>
          <w:lang w:val="ru-RU"/>
        </w:rPr>
        <w:t>порядкового номера подгруппы в группе;</w:t>
      </w:r>
    </w:p>
    <w:p w:rsidR="00FA55A5" w:rsidRPr="00CC0389" w:rsidRDefault="00FA55A5" w:rsidP="00CD6B1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>Наименование подгруппы совпадает с наименованием базовой КСГ либо содержит наименование базовой КСГ со смысловым дополнением.</w:t>
      </w:r>
      <w:r w:rsidR="005D1C1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A55A5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A55A5" w:rsidRPr="00FC36AF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Пример</w:t>
      </w:r>
      <w:r w:rsidRPr="00FC36AF">
        <w:rPr>
          <w:rFonts w:ascii="Times New Roman" w:hAnsi="Times New Roman" w:cs="Times New Roman"/>
          <w:b/>
          <w:sz w:val="28"/>
          <w:lang w:val="ru-RU"/>
        </w:rPr>
        <w:t>:</w:t>
      </w:r>
    </w:p>
    <w:p w:rsidR="00FA55A5" w:rsidRPr="00FA55A5" w:rsidRDefault="00FA55A5" w:rsidP="00CD6B1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FA55A5">
        <w:rPr>
          <w:rFonts w:ascii="Times New Roman" w:hAnsi="Times New Roman" w:cs="Times New Roman"/>
          <w:sz w:val="28"/>
          <w:lang w:val="ru-RU"/>
        </w:rPr>
        <w:t>Базовая КСГ: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020"/>
        <w:gridCol w:w="7229"/>
        <w:gridCol w:w="1640"/>
      </w:tblGrid>
      <w:tr w:rsidR="00FA55A5" w:rsidRPr="00373B52" w:rsidTr="005D1C14">
        <w:trPr>
          <w:cantSplit/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5A5" w:rsidRPr="00373B52" w:rsidRDefault="00373B52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="00FA55A5"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КСГ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КСГ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КЗ</w:t>
            </w:r>
            <w:proofErr w:type="gramEnd"/>
          </w:p>
        </w:tc>
      </w:tr>
      <w:tr w:rsidR="00FA55A5" w:rsidRPr="00923B74" w:rsidTr="005D1C14">
        <w:trPr>
          <w:cantSplit/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5A5" w:rsidRPr="00373B52" w:rsidRDefault="00FA55A5" w:rsidP="0037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свертываемости крови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1,04</w:t>
            </w:r>
          </w:p>
        </w:tc>
      </w:tr>
    </w:tbl>
    <w:p w:rsidR="00FA55A5" w:rsidRPr="00FC36AF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A55A5" w:rsidRPr="00FA55A5" w:rsidRDefault="00FA55A5" w:rsidP="00CD6B1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FA55A5">
        <w:rPr>
          <w:rFonts w:ascii="Times New Roman" w:hAnsi="Times New Roman" w:cs="Times New Roman"/>
          <w:sz w:val="28"/>
          <w:lang w:val="ru-RU"/>
        </w:rPr>
        <w:t>После разделения на подгруппы: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93"/>
        <w:gridCol w:w="7229"/>
        <w:gridCol w:w="1667"/>
      </w:tblGrid>
      <w:tr w:rsidR="00FA55A5" w:rsidRPr="00923B74" w:rsidTr="005D1C14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КСГ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КСГ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373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КЗ</w:t>
            </w:r>
            <w:proofErr w:type="gramEnd"/>
          </w:p>
        </w:tc>
      </w:tr>
      <w:tr w:rsidR="00FA55A5" w:rsidRPr="007A35FA" w:rsidTr="005D1C14">
        <w:trPr>
          <w:cantSplit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A5" w:rsidRPr="00373B52" w:rsidRDefault="00FA55A5" w:rsidP="0037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свертываемости крови, уровень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0,87</w:t>
            </w:r>
          </w:p>
        </w:tc>
      </w:tr>
      <w:tr w:rsidR="00FA55A5" w:rsidRPr="007A35FA" w:rsidTr="005D1C14">
        <w:trPr>
          <w:cantSplit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A5" w:rsidRPr="00373B52" w:rsidRDefault="00FA55A5" w:rsidP="0037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свертываемости крови, уровень 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5A5" w:rsidRPr="00373B52" w:rsidRDefault="00FA55A5" w:rsidP="0037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1,58</w:t>
            </w:r>
          </w:p>
        </w:tc>
      </w:tr>
    </w:tbl>
    <w:p w:rsidR="00FA55A5" w:rsidRDefault="00FA55A5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A55A5" w:rsidRDefault="00FA55A5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>Формирование подгрупп может осуществляться следующими основными способами:</w:t>
      </w:r>
    </w:p>
    <w:p w:rsidR="00373B52" w:rsidRPr="00FC36AF" w:rsidRDefault="00373B52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A55A5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1-й </w:t>
      </w:r>
      <w:r w:rsidRPr="00FC36AF">
        <w:rPr>
          <w:rFonts w:ascii="Times New Roman" w:hAnsi="Times New Roman" w:cs="Times New Roman"/>
          <w:b/>
          <w:i/>
          <w:sz w:val="28"/>
          <w:lang w:val="ru-RU"/>
        </w:rPr>
        <w:t xml:space="preserve">способ: выделение подгрупп 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с использованием справочников </w:t>
      </w:r>
      <w:r w:rsidR="000E39BE">
        <w:rPr>
          <w:rFonts w:ascii="Times New Roman" w:hAnsi="Times New Roman" w:cs="Times New Roman"/>
          <w:b/>
          <w:i/>
          <w:sz w:val="28"/>
          <w:lang w:val="ru-RU"/>
        </w:rPr>
        <w:t>МКБ 10 и Номенклатуры</w:t>
      </w:r>
      <w:r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p w:rsidR="00FA55A5" w:rsidRDefault="00FA55A5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FC36AF">
        <w:rPr>
          <w:rFonts w:ascii="Times New Roman" w:hAnsi="Times New Roman" w:cs="Times New Roman"/>
          <w:sz w:val="28"/>
          <w:lang w:val="ru-RU"/>
        </w:rPr>
        <w:t>Данный способ предполагает, что базовая КСГ делится на подгруппы через разнесение кодов основных классификационных справочников (МКБ10 и Номенклатура), используемых при формировании базовой КСГ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на подгруппы. </w:t>
      </w:r>
      <w:proofErr w:type="gramEnd"/>
    </w:p>
    <w:p w:rsidR="00FA55A5" w:rsidRPr="0071783A" w:rsidRDefault="00373B52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73B52">
        <w:rPr>
          <w:rFonts w:ascii="Times New Roman" w:hAnsi="Times New Roman" w:cs="Times New Roman"/>
          <w:b/>
          <w:i/>
          <w:sz w:val="28"/>
          <w:lang w:val="ru-RU"/>
        </w:rPr>
        <w:t>Внимание:</w:t>
      </w:r>
      <w:r w:rsidR="000E39BE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="00FA55A5" w:rsidRPr="00373B52">
        <w:rPr>
          <w:rFonts w:ascii="Times New Roman" w:hAnsi="Times New Roman" w:cs="Times New Roman"/>
          <w:i/>
          <w:sz w:val="28"/>
          <w:lang w:val="ru-RU"/>
        </w:rPr>
        <w:t xml:space="preserve">формирование подгрупп из кодов </w:t>
      </w:r>
      <w:r w:rsidR="000E39BE" w:rsidRPr="000E39BE">
        <w:rPr>
          <w:rFonts w:ascii="Times New Roman" w:hAnsi="Times New Roman" w:cs="Times New Roman"/>
          <w:i/>
          <w:sz w:val="28"/>
          <w:lang w:val="ru-RU"/>
        </w:rPr>
        <w:t>МКБ 10 и Номенклатуры</w:t>
      </w:r>
      <w:r w:rsidR="00FA55A5" w:rsidRPr="00373B52">
        <w:rPr>
          <w:rFonts w:ascii="Times New Roman" w:hAnsi="Times New Roman" w:cs="Times New Roman"/>
          <w:i/>
          <w:sz w:val="28"/>
          <w:lang w:val="ru-RU"/>
        </w:rPr>
        <w:t xml:space="preserve">, входящих </w:t>
      </w:r>
      <w:proofErr w:type="gramStart"/>
      <w:r w:rsidR="00FA55A5" w:rsidRPr="00373B52">
        <w:rPr>
          <w:rFonts w:ascii="Times New Roman" w:hAnsi="Times New Roman" w:cs="Times New Roman"/>
          <w:i/>
          <w:sz w:val="28"/>
          <w:lang w:val="ru-RU"/>
        </w:rPr>
        <w:t>в</w:t>
      </w:r>
      <w:proofErr w:type="gramEnd"/>
      <w:r w:rsidR="00FA55A5" w:rsidRPr="00373B52">
        <w:rPr>
          <w:rFonts w:ascii="Times New Roman" w:hAnsi="Times New Roman" w:cs="Times New Roman"/>
          <w:i/>
          <w:sz w:val="28"/>
          <w:lang w:val="ru-RU"/>
        </w:rPr>
        <w:t xml:space="preserve"> разные базовые</w:t>
      </w:r>
      <w:r w:rsidR="00FA55A5" w:rsidRPr="00FA55A5">
        <w:rPr>
          <w:rFonts w:ascii="Times New Roman" w:hAnsi="Times New Roman" w:cs="Times New Roman"/>
          <w:i/>
          <w:sz w:val="28"/>
          <w:lang w:val="ru-RU"/>
        </w:rPr>
        <w:t xml:space="preserve"> КСГ, не допускается.</w:t>
      </w:r>
    </w:p>
    <w:p w:rsidR="00FA55A5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A55A5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2-й </w:t>
      </w:r>
      <w:r w:rsidRPr="00FC36AF">
        <w:rPr>
          <w:rFonts w:ascii="Times New Roman" w:hAnsi="Times New Roman" w:cs="Times New Roman"/>
          <w:b/>
          <w:i/>
          <w:sz w:val="28"/>
          <w:lang w:val="ru-RU"/>
        </w:rPr>
        <w:t>способ: выделение подгрупп через введение дополнительных классификационных критериев.</w:t>
      </w:r>
    </w:p>
    <w:p w:rsidR="00FA55A5" w:rsidRDefault="00FA55A5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В</w:t>
      </w:r>
      <w:r w:rsidRPr="00FC36AF">
        <w:rPr>
          <w:rFonts w:ascii="Times New Roman" w:hAnsi="Times New Roman" w:cs="Times New Roman"/>
          <w:sz w:val="28"/>
          <w:lang w:val="ru-RU"/>
        </w:rPr>
        <w:t>ведение дополнительных классификационных критериев приводит к созданию новых</w:t>
      </w:r>
      <w:r w:rsidR="000E39BE">
        <w:rPr>
          <w:rFonts w:ascii="Times New Roman" w:hAnsi="Times New Roman" w:cs="Times New Roman"/>
          <w:sz w:val="28"/>
          <w:lang w:val="ru-RU"/>
        </w:rPr>
        <w:t xml:space="preserve">, как </w:t>
      </w:r>
      <w:r w:rsidR="000E39BE" w:rsidRPr="00FC36AF">
        <w:rPr>
          <w:rFonts w:ascii="Times New Roman" w:hAnsi="Times New Roman" w:cs="Times New Roman"/>
          <w:sz w:val="28"/>
          <w:lang w:val="ru-RU"/>
        </w:rPr>
        <w:t>позитивны</w:t>
      </w:r>
      <w:r w:rsidR="000E39BE">
        <w:rPr>
          <w:rFonts w:ascii="Times New Roman" w:hAnsi="Times New Roman" w:cs="Times New Roman"/>
          <w:sz w:val="28"/>
          <w:lang w:val="ru-RU"/>
        </w:rPr>
        <w:t>х</w:t>
      </w:r>
      <w:r w:rsidR="000E39BE" w:rsidRPr="00FC36AF">
        <w:rPr>
          <w:rFonts w:ascii="Times New Roman" w:hAnsi="Times New Roman" w:cs="Times New Roman"/>
          <w:sz w:val="28"/>
          <w:lang w:val="ru-RU"/>
        </w:rPr>
        <w:t xml:space="preserve">, </w:t>
      </w:r>
      <w:r w:rsidR="000E39BE">
        <w:rPr>
          <w:rFonts w:ascii="Times New Roman" w:hAnsi="Times New Roman" w:cs="Times New Roman"/>
          <w:sz w:val="28"/>
          <w:lang w:val="ru-RU"/>
        </w:rPr>
        <w:t>так и негативных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экономических стимулов, для медицинских организаций.</w:t>
      </w:r>
      <w:r w:rsidR="005D1C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Поэтому данный способ может применяться исключительно в тех случаях, когда к</w:t>
      </w:r>
      <w:r w:rsidRPr="00FC36AF">
        <w:rPr>
          <w:rFonts w:ascii="Times New Roman" w:hAnsi="Times New Roman" w:cs="Times New Roman"/>
          <w:sz w:val="28"/>
          <w:lang w:val="ru-RU"/>
        </w:rPr>
        <w:t>лассификационны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критери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отвеча</w:t>
      </w:r>
      <w:r>
        <w:rPr>
          <w:rFonts w:ascii="Times New Roman" w:hAnsi="Times New Roman" w:cs="Times New Roman"/>
          <w:sz w:val="28"/>
          <w:lang w:val="ru-RU"/>
        </w:rPr>
        <w:t>ет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следующим основным </w:t>
      </w:r>
      <w:r>
        <w:rPr>
          <w:rFonts w:ascii="Times New Roman" w:hAnsi="Times New Roman" w:cs="Times New Roman"/>
          <w:sz w:val="28"/>
          <w:lang w:val="ru-RU"/>
        </w:rPr>
        <w:t>требованиям</w:t>
      </w:r>
      <w:r w:rsidRPr="00FC36AF">
        <w:rPr>
          <w:rFonts w:ascii="Times New Roman" w:hAnsi="Times New Roman" w:cs="Times New Roman"/>
          <w:sz w:val="28"/>
          <w:lang w:val="ru-RU"/>
        </w:rPr>
        <w:t>:</w:t>
      </w:r>
    </w:p>
    <w:p w:rsidR="00FA55A5" w:rsidRPr="00FC36AF" w:rsidRDefault="000E39BE" w:rsidP="00CD6B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Основания</w:t>
      </w:r>
      <w:r w:rsidR="00FA55A5" w:rsidRPr="00FC36AF">
        <w:rPr>
          <w:rFonts w:ascii="Times New Roman" w:hAnsi="Times New Roman" w:cs="Times New Roman"/>
          <w:sz w:val="28"/>
          <w:lang w:val="ru-RU"/>
        </w:rPr>
        <w:t xml:space="preserve"> к применению данного критерия должны быть четко регламентированы нормативными документами (</w:t>
      </w:r>
      <w:r w:rsidR="00FA55A5">
        <w:rPr>
          <w:rFonts w:ascii="Times New Roman" w:hAnsi="Times New Roman" w:cs="Times New Roman"/>
          <w:sz w:val="28"/>
          <w:lang w:val="ru-RU"/>
        </w:rPr>
        <w:t xml:space="preserve">например, </w:t>
      </w: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FA55A5" w:rsidRPr="00FC36AF">
        <w:rPr>
          <w:rFonts w:ascii="Times New Roman" w:hAnsi="Times New Roman" w:cs="Times New Roman"/>
          <w:sz w:val="28"/>
          <w:lang w:val="ru-RU"/>
        </w:rPr>
        <w:t>клинически</w:t>
      </w:r>
      <w:r>
        <w:rPr>
          <w:rFonts w:ascii="Times New Roman" w:hAnsi="Times New Roman" w:cs="Times New Roman"/>
          <w:sz w:val="28"/>
          <w:lang w:val="ru-RU"/>
        </w:rPr>
        <w:t>х</w:t>
      </w:r>
      <w:r w:rsidR="00FA55A5" w:rsidRPr="00FC36AF">
        <w:rPr>
          <w:rFonts w:ascii="Times New Roman" w:hAnsi="Times New Roman" w:cs="Times New Roman"/>
          <w:sz w:val="28"/>
          <w:lang w:val="ru-RU"/>
        </w:rPr>
        <w:t xml:space="preserve"> </w:t>
      </w:r>
      <w:r w:rsidR="00FA55A5">
        <w:rPr>
          <w:rFonts w:ascii="Times New Roman" w:hAnsi="Times New Roman" w:cs="Times New Roman"/>
          <w:sz w:val="28"/>
          <w:lang w:val="ru-RU"/>
        </w:rPr>
        <w:t>протокол</w:t>
      </w:r>
      <w:r>
        <w:rPr>
          <w:rFonts w:ascii="Times New Roman" w:hAnsi="Times New Roman" w:cs="Times New Roman"/>
          <w:sz w:val="28"/>
          <w:lang w:val="ru-RU"/>
        </w:rPr>
        <w:t>ах, стандартах</w:t>
      </w:r>
      <w:r w:rsidR="00FA55A5">
        <w:rPr>
          <w:rFonts w:ascii="Times New Roman" w:hAnsi="Times New Roman" w:cs="Times New Roman"/>
          <w:sz w:val="28"/>
          <w:lang w:val="ru-RU"/>
        </w:rPr>
        <w:t xml:space="preserve"> медицинской помощи</w:t>
      </w:r>
      <w:r w:rsidR="00FA55A5" w:rsidRPr="00FC36AF">
        <w:rPr>
          <w:rFonts w:ascii="Times New Roman" w:hAnsi="Times New Roman" w:cs="Times New Roman"/>
          <w:sz w:val="28"/>
          <w:lang w:val="ru-RU"/>
        </w:rPr>
        <w:t>)</w:t>
      </w:r>
      <w:r w:rsidR="00FA55A5">
        <w:rPr>
          <w:rFonts w:ascii="Times New Roman" w:hAnsi="Times New Roman" w:cs="Times New Roman"/>
          <w:sz w:val="28"/>
          <w:lang w:val="ru-RU"/>
        </w:rPr>
        <w:t>;</w:t>
      </w:r>
    </w:p>
    <w:p w:rsidR="00FA55A5" w:rsidRPr="00FC36AF" w:rsidRDefault="000E39BE" w:rsidP="00CD6B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Применение дополнительного классификационного критерия </w:t>
      </w:r>
      <w:r w:rsidRPr="00FC36AF">
        <w:rPr>
          <w:rFonts w:ascii="Times New Roman" w:hAnsi="Times New Roman" w:cs="Times New Roman"/>
          <w:sz w:val="28"/>
          <w:lang w:val="ru-RU"/>
        </w:rPr>
        <w:t>легко проконтролировать</w:t>
      </w:r>
      <w:r w:rsidR="00FA55A5" w:rsidRPr="00FC36AF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A55A5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>Классификационный критерий должен быть включен в реестр</w:t>
      </w:r>
      <w:r>
        <w:rPr>
          <w:rFonts w:ascii="Times New Roman" w:hAnsi="Times New Roman" w:cs="Times New Roman"/>
          <w:sz w:val="28"/>
          <w:lang w:val="ru-RU"/>
        </w:rPr>
        <w:t xml:space="preserve"> счетов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, формируемый </w:t>
      </w:r>
      <w:r>
        <w:rPr>
          <w:rFonts w:ascii="Times New Roman" w:hAnsi="Times New Roman" w:cs="Times New Roman"/>
          <w:sz w:val="28"/>
          <w:lang w:val="ru-RU"/>
        </w:rPr>
        <w:t xml:space="preserve">медицинскими организациями </w:t>
      </w:r>
      <w:r w:rsidRPr="00FC36AF">
        <w:rPr>
          <w:rFonts w:ascii="Times New Roman" w:hAnsi="Times New Roman" w:cs="Times New Roman"/>
          <w:sz w:val="28"/>
          <w:lang w:val="ru-RU"/>
        </w:rPr>
        <w:t>и передаваемый в ТФОМС.</w:t>
      </w:r>
    </w:p>
    <w:p w:rsidR="00FA55A5" w:rsidRDefault="00FA55A5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b/>
          <w:i/>
          <w:sz w:val="28"/>
          <w:lang w:val="ru-RU"/>
        </w:rPr>
        <w:t>Примеры дополнительных классификационных критериев:</w:t>
      </w:r>
    </w:p>
    <w:p w:rsidR="00FA55A5" w:rsidRPr="00964EE1" w:rsidRDefault="00391609" w:rsidP="00CD6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длительное </w:t>
      </w:r>
      <w:r w:rsidRPr="00964EE1">
        <w:rPr>
          <w:rFonts w:ascii="Times New Roman" w:hAnsi="Times New Roman" w:cs="Times New Roman"/>
          <w:sz w:val="28"/>
          <w:lang w:val="ru-RU"/>
        </w:rPr>
        <w:t xml:space="preserve">пребывание в реанимации или использование </w:t>
      </w:r>
      <w:r w:rsidRPr="00391609">
        <w:rPr>
          <w:rFonts w:ascii="Times New Roman" w:hAnsi="Times New Roman" w:cs="Times New Roman"/>
          <w:sz w:val="28"/>
          <w:lang w:val="ru-RU"/>
        </w:rPr>
        <w:t>дорогостоящих реанимационных технологий, таких как</w:t>
      </w:r>
      <w:r w:rsidR="00A471F7">
        <w:rPr>
          <w:rFonts w:ascii="Times New Roman" w:hAnsi="Times New Roman" w:cs="Times New Roman"/>
          <w:sz w:val="28"/>
          <w:lang w:val="ru-RU"/>
        </w:rPr>
        <w:t>:</w:t>
      </w:r>
      <w:r w:rsidRPr="00391609">
        <w:rPr>
          <w:rFonts w:ascii="Times New Roman" w:hAnsi="Times New Roman" w:cs="Times New Roman"/>
          <w:sz w:val="28"/>
          <w:lang w:val="ru-RU"/>
        </w:rPr>
        <w:t xml:space="preserve"> ИВЛ, внутриаортальная баллонная </w:t>
      </w:r>
      <w:proofErr w:type="spellStart"/>
      <w:r w:rsidRPr="00391609">
        <w:rPr>
          <w:rFonts w:ascii="Times New Roman" w:hAnsi="Times New Roman" w:cs="Times New Roman"/>
          <w:sz w:val="28"/>
          <w:lang w:val="ru-RU"/>
        </w:rPr>
        <w:t>контрпульсация</w:t>
      </w:r>
      <w:proofErr w:type="spellEnd"/>
      <w:r w:rsidRPr="00391609">
        <w:rPr>
          <w:rFonts w:ascii="Times New Roman" w:hAnsi="Times New Roman" w:cs="Times New Roman"/>
          <w:sz w:val="28"/>
          <w:lang w:val="ru-RU"/>
        </w:rPr>
        <w:t xml:space="preserve">, экстракорпоральная мембранная </w:t>
      </w:r>
      <w:proofErr w:type="spellStart"/>
      <w:r w:rsidRPr="00391609">
        <w:rPr>
          <w:rFonts w:ascii="Times New Roman" w:hAnsi="Times New Roman" w:cs="Times New Roman"/>
          <w:sz w:val="28"/>
          <w:lang w:val="ru-RU"/>
        </w:rPr>
        <w:t>оксигенация</w:t>
      </w:r>
      <w:proofErr w:type="spellEnd"/>
      <w:r w:rsidRPr="00391609">
        <w:rPr>
          <w:rFonts w:ascii="Times New Roman" w:hAnsi="Times New Roman" w:cs="Times New Roman"/>
          <w:sz w:val="28"/>
          <w:lang w:val="ru-RU"/>
        </w:rPr>
        <w:t>, ультрафильтраци</w:t>
      </w:r>
      <w:r w:rsidR="00A471F7">
        <w:rPr>
          <w:rFonts w:ascii="Times New Roman" w:hAnsi="Times New Roman" w:cs="Times New Roman"/>
          <w:sz w:val="28"/>
          <w:lang w:val="ru-RU"/>
        </w:rPr>
        <w:t>я</w:t>
      </w:r>
      <w:r w:rsidRPr="00391609">
        <w:rPr>
          <w:rFonts w:ascii="Times New Roman" w:hAnsi="Times New Roman" w:cs="Times New Roman"/>
          <w:sz w:val="28"/>
          <w:lang w:val="ru-RU"/>
        </w:rPr>
        <w:t xml:space="preserve">, гемодиализ, </w:t>
      </w:r>
      <w:proofErr w:type="spellStart"/>
      <w:r w:rsidRPr="00391609">
        <w:rPr>
          <w:rFonts w:ascii="Times New Roman" w:hAnsi="Times New Roman" w:cs="Times New Roman"/>
          <w:sz w:val="28"/>
          <w:lang w:val="ru-RU"/>
        </w:rPr>
        <w:t>перитониальный</w:t>
      </w:r>
      <w:proofErr w:type="spellEnd"/>
      <w:r w:rsidRPr="00391609">
        <w:rPr>
          <w:rFonts w:ascii="Times New Roman" w:hAnsi="Times New Roman" w:cs="Times New Roman"/>
          <w:sz w:val="28"/>
          <w:lang w:val="ru-RU"/>
        </w:rPr>
        <w:t xml:space="preserve"> диализ;</w:t>
      </w:r>
    </w:p>
    <w:p w:rsidR="00FA55A5" w:rsidRPr="00964EE1" w:rsidRDefault="00FA55A5" w:rsidP="00CD6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964EE1">
        <w:rPr>
          <w:rFonts w:ascii="Times New Roman" w:hAnsi="Times New Roman" w:cs="Times New Roman"/>
          <w:sz w:val="28"/>
          <w:lang w:val="ru-RU"/>
        </w:rPr>
        <w:t>дорогостоящие медикаменты (расходны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964EE1">
        <w:rPr>
          <w:rFonts w:ascii="Times New Roman" w:hAnsi="Times New Roman" w:cs="Times New Roman"/>
          <w:sz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lang w:val="ru-RU"/>
        </w:rPr>
        <w:t>ы),</w:t>
      </w:r>
      <w:r w:rsidRPr="00964EE1">
        <w:rPr>
          <w:rFonts w:ascii="Times New Roman" w:hAnsi="Times New Roman" w:cs="Times New Roman"/>
          <w:sz w:val="28"/>
          <w:lang w:val="ru-RU"/>
        </w:rPr>
        <w:t xml:space="preserve"> которые могут применяться</w:t>
      </w:r>
      <w:r>
        <w:rPr>
          <w:rFonts w:ascii="Times New Roman" w:hAnsi="Times New Roman" w:cs="Times New Roman"/>
          <w:sz w:val="28"/>
          <w:lang w:val="ru-RU"/>
        </w:rPr>
        <w:t xml:space="preserve"> при наличии конкретных показаний</w:t>
      </w:r>
      <w:r w:rsidRPr="00964EE1">
        <w:rPr>
          <w:rFonts w:ascii="Times New Roman" w:hAnsi="Times New Roman" w:cs="Times New Roman"/>
          <w:sz w:val="28"/>
          <w:lang w:val="ru-RU"/>
        </w:rPr>
        <w:t xml:space="preserve"> в ограниченном количестве с</w:t>
      </w:r>
      <w:r>
        <w:rPr>
          <w:rFonts w:ascii="Times New Roman" w:hAnsi="Times New Roman" w:cs="Times New Roman"/>
          <w:sz w:val="28"/>
          <w:lang w:val="ru-RU"/>
        </w:rPr>
        <w:t xml:space="preserve">лучаев, входящих в </w:t>
      </w:r>
      <w:proofErr w:type="gramStart"/>
      <w:r>
        <w:rPr>
          <w:rFonts w:ascii="Times New Roman" w:hAnsi="Times New Roman" w:cs="Times New Roman"/>
          <w:sz w:val="28"/>
          <w:lang w:val="ru-RU"/>
        </w:rPr>
        <w:t>базовую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КСГ;</w:t>
      </w:r>
    </w:p>
    <w:p w:rsidR="00FA55A5" w:rsidRPr="00B5137F" w:rsidRDefault="00FA55A5" w:rsidP="00CD6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5137F">
        <w:rPr>
          <w:rFonts w:ascii="Times New Roman" w:hAnsi="Times New Roman" w:cs="Times New Roman"/>
          <w:sz w:val="28"/>
          <w:lang w:val="ru-RU"/>
        </w:rPr>
        <w:t>чрезмерное превышение стандартного среднего пребывания по ряду КСГ;</w:t>
      </w:r>
    </w:p>
    <w:p w:rsidR="00FA55A5" w:rsidRPr="00B5137F" w:rsidRDefault="00FA55A5" w:rsidP="00CD6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5137F">
        <w:rPr>
          <w:rFonts w:ascii="Times New Roman" w:hAnsi="Times New Roman" w:cs="Times New Roman"/>
          <w:sz w:val="28"/>
          <w:lang w:val="ru-RU"/>
        </w:rPr>
        <w:t>тяжесть состояния больных, характеризующаяся однозначными клиническими критериями;</w:t>
      </w:r>
    </w:p>
    <w:p w:rsidR="00FA55A5" w:rsidRPr="00B5137F" w:rsidRDefault="00FA55A5" w:rsidP="00CD6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5137F">
        <w:rPr>
          <w:rFonts w:ascii="Times New Roman" w:hAnsi="Times New Roman" w:cs="Times New Roman"/>
          <w:sz w:val="28"/>
          <w:lang w:val="ru-RU"/>
        </w:rPr>
        <w:t xml:space="preserve">осложнение, серьезное сопутствующее заболевание. </w:t>
      </w:r>
    </w:p>
    <w:p w:rsidR="00FA55A5" w:rsidRDefault="00897288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373B52">
        <w:rPr>
          <w:rFonts w:ascii="Times New Roman" w:hAnsi="Times New Roman" w:cs="Times New Roman"/>
          <w:b/>
          <w:i/>
          <w:sz w:val="28"/>
          <w:lang w:val="ru-RU"/>
        </w:rPr>
        <w:t>Внимание: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Pr="00373B52">
        <w:rPr>
          <w:rFonts w:ascii="Times New Roman" w:hAnsi="Times New Roman" w:cs="Times New Roman"/>
          <w:i/>
          <w:sz w:val="28"/>
          <w:lang w:val="ru-RU"/>
        </w:rPr>
        <w:t>формирование подгрупп целесообразно предусматривать, если количество случаев, которые планируется выделить в подгруппу статистически репрезентативно</w:t>
      </w:r>
      <w:r w:rsidRPr="00B5137F">
        <w:rPr>
          <w:rFonts w:ascii="Times New Roman" w:hAnsi="Times New Roman" w:cs="Times New Roman"/>
          <w:i/>
          <w:sz w:val="28"/>
          <w:lang w:val="ru-RU"/>
        </w:rPr>
        <w:t xml:space="preserve">, и их </w:t>
      </w:r>
      <w:proofErr w:type="gramStart"/>
      <w:r w:rsidRPr="00B5137F">
        <w:rPr>
          <w:rFonts w:ascii="Times New Roman" w:hAnsi="Times New Roman" w:cs="Times New Roman"/>
          <w:i/>
          <w:sz w:val="28"/>
          <w:lang w:val="ru-RU"/>
        </w:rPr>
        <w:t>большая</w:t>
      </w:r>
      <w:proofErr w:type="gramEnd"/>
      <w:r w:rsidRPr="00B5137F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B5137F">
        <w:rPr>
          <w:rFonts w:ascii="Times New Roman" w:hAnsi="Times New Roman" w:cs="Times New Roman"/>
          <w:i/>
          <w:sz w:val="28"/>
          <w:lang w:val="ru-RU"/>
        </w:rPr>
        <w:t>затратоемкость</w:t>
      </w:r>
      <w:proofErr w:type="spellEnd"/>
      <w:r w:rsidRPr="00B5137F">
        <w:rPr>
          <w:rFonts w:ascii="Times New Roman" w:hAnsi="Times New Roman" w:cs="Times New Roman"/>
          <w:i/>
          <w:sz w:val="28"/>
          <w:lang w:val="ru-RU"/>
        </w:rPr>
        <w:t xml:space="preserve"> внутри действующей КСГ является закономерным (систематически встречающимся) явлением.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B5137F">
        <w:rPr>
          <w:rFonts w:ascii="Times New Roman" w:hAnsi="Times New Roman" w:cs="Times New Roman"/>
          <w:i/>
          <w:sz w:val="28"/>
          <w:lang w:val="ru-RU"/>
        </w:rPr>
        <w:t>Оплата отдельных, редко встречающихся затратных</w:t>
      </w:r>
      <w:r w:rsidR="005D1C14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B5137F">
        <w:rPr>
          <w:rFonts w:ascii="Times New Roman" w:hAnsi="Times New Roman" w:cs="Times New Roman"/>
          <w:i/>
          <w:sz w:val="28"/>
          <w:lang w:val="ru-RU"/>
        </w:rPr>
        <w:t xml:space="preserve">случаев осуществляется с применением </w:t>
      </w:r>
      <w:r>
        <w:rPr>
          <w:rFonts w:ascii="Times New Roman" w:hAnsi="Times New Roman" w:cs="Times New Roman"/>
          <w:i/>
          <w:sz w:val="28"/>
          <w:lang w:val="ru-RU"/>
        </w:rPr>
        <w:t xml:space="preserve">коэффициента сложности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курации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пациента (</w:t>
      </w:r>
      <w:r w:rsidRPr="00B5137F">
        <w:rPr>
          <w:rFonts w:ascii="Times New Roman" w:hAnsi="Times New Roman" w:cs="Times New Roman"/>
          <w:i/>
          <w:sz w:val="28"/>
          <w:lang w:val="ru-RU"/>
        </w:rPr>
        <w:t>КСКП</w:t>
      </w:r>
      <w:r>
        <w:rPr>
          <w:rFonts w:ascii="Times New Roman" w:hAnsi="Times New Roman" w:cs="Times New Roman"/>
          <w:i/>
          <w:sz w:val="28"/>
          <w:lang w:val="ru-RU"/>
        </w:rPr>
        <w:t>)</w:t>
      </w:r>
      <w:r w:rsidRPr="00B5137F">
        <w:rPr>
          <w:rFonts w:ascii="Times New Roman" w:hAnsi="Times New Roman" w:cs="Times New Roman"/>
          <w:i/>
          <w:sz w:val="28"/>
          <w:lang w:val="ru-RU"/>
        </w:rPr>
        <w:t>.</w:t>
      </w:r>
    </w:p>
    <w:p w:rsidR="00B5137F" w:rsidRDefault="00B5137F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FC36AF">
        <w:rPr>
          <w:rFonts w:ascii="Times New Roman" w:hAnsi="Times New Roman" w:cs="Times New Roman"/>
          <w:sz w:val="28"/>
          <w:lang w:val="ru-RU"/>
        </w:rPr>
        <w:t xml:space="preserve">По мере внедрения системы КСГ необходимо постоянно </w:t>
      </w:r>
      <w:r w:rsidR="000E39BE">
        <w:rPr>
          <w:rFonts w:ascii="Times New Roman" w:hAnsi="Times New Roman" w:cs="Times New Roman"/>
          <w:sz w:val="28"/>
          <w:lang w:val="ru-RU"/>
        </w:rPr>
        <w:t xml:space="preserve">осуществлять </w:t>
      </w:r>
      <w:r w:rsidR="000E39BE" w:rsidRPr="00FC36AF">
        <w:rPr>
          <w:rFonts w:ascii="Times New Roman" w:hAnsi="Times New Roman" w:cs="Times New Roman"/>
          <w:sz w:val="28"/>
          <w:lang w:val="ru-RU"/>
        </w:rPr>
        <w:t>монитори</w:t>
      </w:r>
      <w:r w:rsidR="000E39BE">
        <w:rPr>
          <w:rFonts w:ascii="Times New Roman" w:hAnsi="Times New Roman" w:cs="Times New Roman"/>
          <w:sz w:val="28"/>
          <w:lang w:val="ru-RU"/>
        </w:rPr>
        <w:t>нг</w:t>
      </w:r>
      <w:r w:rsidR="000E39BE" w:rsidRPr="00FC36AF">
        <w:rPr>
          <w:rFonts w:ascii="Times New Roman" w:hAnsi="Times New Roman" w:cs="Times New Roman"/>
          <w:sz w:val="28"/>
          <w:lang w:val="ru-RU"/>
        </w:rPr>
        <w:t xml:space="preserve"> объемны</w:t>
      </w:r>
      <w:r w:rsidR="000E39BE">
        <w:rPr>
          <w:rFonts w:ascii="Times New Roman" w:hAnsi="Times New Roman" w:cs="Times New Roman"/>
          <w:sz w:val="28"/>
          <w:lang w:val="ru-RU"/>
        </w:rPr>
        <w:t>х</w:t>
      </w:r>
      <w:r w:rsidR="000E39BE" w:rsidRPr="00FC36AF">
        <w:rPr>
          <w:rFonts w:ascii="Times New Roman" w:hAnsi="Times New Roman" w:cs="Times New Roman"/>
          <w:sz w:val="28"/>
          <w:lang w:val="ru-RU"/>
        </w:rPr>
        <w:t xml:space="preserve"> показател</w:t>
      </w:r>
      <w:r w:rsidR="000E39BE">
        <w:rPr>
          <w:rFonts w:ascii="Times New Roman" w:hAnsi="Times New Roman" w:cs="Times New Roman"/>
          <w:sz w:val="28"/>
          <w:lang w:val="ru-RU"/>
        </w:rPr>
        <w:t>ей</w:t>
      </w:r>
      <w:r w:rsidR="000E39BE" w:rsidRPr="00FC36AF">
        <w:rPr>
          <w:rFonts w:ascii="Times New Roman" w:hAnsi="Times New Roman" w:cs="Times New Roman"/>
          <w:sz w:val="28"/>
          <w:lang w:val="ru-RU"/>
        </w:rPr>
        <w:t xml:space="preserve"> </w:t>
      </w:r>
      <w:r w:rsidRPr="00FC36AF">
        <w:rPr>
          <w:rFonts w:ascii="Times New Roman" w:hAnsi="Times New Roman" w:cs="Times New Roman"/>
          <w:sz w:val="28"/>
          <w:lang w:val="ru-RU"/>
        </w:rPr>
        <w:t>и количеств</w:t>
      </w:r>
      <w:r w:rsidR="000E39BE">
        <w:rPr>
          <w:rFonts w:ascii="Times New Roman" w:hAnsi="Times New Roman" w:cs="Times New Roman"/>
          <w:sz w:val="28"/>
          <w:lang w:val="ru-RU"/>
        </w:rPr>
        <w:t>а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случаев в разрезе подгрупп, прежде всего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 имеющих повышенный </w:t>
      </w:r>
      <w:r>
        <w:rPr>
          <w:rFonts w:ascii="Times New Roman" w:hAnsi="Times New Roman" w:cs="Times New Roman"/>
          <w:sz w:val="28"/>
          <w:lang w:val="ru-RU"/>
        </w:rPr>
        <w:t>коэффициент</w:t>
      </w:r>
      <w:r w:rsidR="000E39B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затратоемкости (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по сравнению </w:t>
      </w:r>
      <w:proofErr w:type="gramStart"/>
      <w:r w:rsidRPr="00FC36AF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Pr="00FC36AF">
        <w:rPr>
          <w:rFonts w:ascii="Times New Roman" w:hAnsi="Times New Roman" w:cs="Times New Roman"/>
          <w:sz w:val="28"/>
          <w:lang w:val="ru-RU"/>
        </w:rPr>
        <w:t xml:space="preserve"> базовой КСГ</w:t>
      </w:r>
      <w:r>
        <w:rPr>
          <w:rFonts w:ascii="Times New Roman" w:hAnsi="Times New Roman" w:cs="Times New Roman"/>
          <w:sz w:val="28"/>
          <w:lang w:val="ru-RU"/>
        </w:rPr>
        <w:t>)</w:t>
      </w:r>
      <w:r w:rsidRPr="00FC36AF">
        <w:rPr>
          <w:rFonts w:ascii="Times New Roman" w:hAnsi="Times New Roman" w:cs="Times New Roman"/>
          <w:sz w:val="28"/>
          <w:lang w:val="ru-RU"/>
        </w:rPr>
        <w:t xml:space="preserve">. При возникновении чрезмерного роста таких случаев необходимо </w:t>
      </w:r>
      <w:r>
        <w:rPr>
          <w:rFonts w:ascii="Times New Roman" w:hAnsi="Times New Roman" w:cs="Times New Roman"/>
          <w:sz w:val="28"/>
          <w:lang w:val="ru-RU"/>
        </w:rPr>
        <w:t>пересмотреть подходы к формированию подгрупп, а также регулярно проводить медико-экономическую экспертизу и экспертизу качества медицинской помощи по указанным случаям</w:t>
      </w:r>
      <w:r w:rsidRPr="00FC36AF">
        <w:rPr>
          <w:rFonts w:ascii="Times New Roman" w:hAnsi="Times New Roman" w:cs="Times New Roman"/>
          <w:sz w:val="28"/>
          <w:lang w:val="ru-RU"/>
        </w:rPr>
        <w:t>.</w:t>
      </w:r>
    </w:p>
    <w:p w:rsidR="00373B52" w:rsidRDefault="00373B52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5137F" w:rsidRPr="001749B8" w:rsidRDefault="00B5137F" w:rsidP="00CD6B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Расчет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весовых коэффициентов подгрупп</w:t>
      </w: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Default="00B5137F" w:rsidP="00CD6B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Основным условием расчета весовых коэффициентов подгрупп является необходимость </w:t>
      </w:r>
      <w:r w:rsidRPr="000D6128">
        <w:rPr>
          <w:rFonts w:ascii="Times New Roman" w:hAnsi="Times New Roman" w:cs="Times New Roman"/>
          <w:sz w:val="28"/>
          <w:szCs w:val="28"/>
          <w:lang w:val="ru-RU"/>
        </w:rPr>
        <w:t xml:space="preserve">сохранить принцип бюджетной нейтральности и обеспечить, </w:t>
      </w:r>
      <w:r w:rsidRPr="004A496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чтобы средневзвешенный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КЗ</w:t>
      </w:r>
      <w:proofErr w:type="gramEnd"/>
      <w:r w:rsidRPr="004A49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подгрупп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(СКЗ)</w:t>
      </w:r>
      <w:r w:rsidRPr="004A49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равнялся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коэффициенту </w:t>
      </w:r>
      <w:r w:rsidRPr="004A496C">
        <w:rPr>
          <w:rFonts w:ascii="Times New Roman" w:hAnsi="Times New Roman" w:cs="Times New Roman"/>
          <w:b/>
          <w:i/>
          <w:sz w:val="28"/>
          <w:szCs w:val="28"/>
          <w:lang w:val="ru-RU"/>
        </w:rPr>
        <w:t>затратоемкости базовой группы.</w:t>
      </w:r>
    </w:p>
    <w:p w:rsidR="00B5137F" w:rsidRDefault="00B5137F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этом, при необходимости, коэффициент</w:t>
      </w:r>
      <w:r w:rsidRPr="00964EE1">
        <w:rPr>
          <w:rFonts w:ascii="Times New Roman" w:hAnsi="Times New Roman" w:cs="Times New Roman"/>
          <w:sz w:val="28"/>
          <w:szCs w:val="28"/>
          <w:lang w:val="ru-RU"/>
        </w:rPr>
        <w:t xml:space="preserve"> затратоемкости базовой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скорректирован управленческим коэффициентом, в соответствии с Рекомендациями. </w:t>
      </w:r>
    </w:p>
    <w:p w:rsidR="00B5137F" w:rsidRPr="00565890" w:rsidRDefault="00B5137F" w:rsidP="00CD6B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890">
        <w:rPr>
          <w:rFonts w:ascii="Times New Roman" w:hAnsi="Times New Roman" w:cs="Times New Roman"/>
          <w:sz w:val="28"/>
          <w:szCs w:val="28"/>
          <w:lang w:val="ru-RU"/>
        </w:rPr>
        <w:t>СКЗ рассчитывается по формуле:</w:t>
      </w:r>
    </w:p>
    <w:p w:rsidR="00B5137F" w:rsidRPr="00B5137F" w:rsidRDefault="00B5137F" w:rsidP="00CD6B11">
      <w:pPr>
        <w:spacing w:after="0" w:line="240" w:lineRule="auto"/>
        <w:ind w:left="-397" w:firstLine="360"/>
        <w:jc w:val="both"/>
        <w:rPr>
          <w:sz w:val="28"/>
          <w:szCs w:val="28"/>
          <w:lang w:val="ru-RU"/>
        </w:rPr>
      </w:pPr>
    </w:p>
    <w:p w:rsidR="00B5137F" w:rsidRDefault="00B5137F" w:rsidP="00CD6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137F">
        <w:rPr>
          <w:position w:val="-34"/>
          <w:sz w:val="28"/>
          <w:szCs w:val="28"/>
        </w:rPr>
        <w:object w:dxaOrig="22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51pt" o:ole="">
            <v:imagedata r:id="rId9" o:title=""/>
          </v:shape>
          <o:OLEObject Type="Embed" ProgID="Equation.3" ShapeID="_x0000_i1025" DrawAspect="Content" ObjectID="_1480502076" r:id="rId10"/>
        </w:object>
      </w:r>
      <w:r w:rsidRPr="00B5137F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7342C4" w:rsidRPr="00B5137F" w:rsidRDefault="007342C4" w:rsidP="00CD6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Pr="00565890" w:rsidRDefault="00B5137F" w:rsidP="00CD6B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890"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Start"/>
      <w:r w:rsidRPr="0056589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i</w:t>
      </w:r>
      <w:proofErr w:type="spellEnd"/>
      <w:proofErr w:type="gramEnd"/>
      <w:r w:rsidRPr="00565890">
        <w:rPr>
          <w:rFonts w:ascii="Times New Roman" w:hAnsi="Times New Roman" w:cs="Times New Roman"/>
          <w:sz w:val="28"/>
          <w:szCs w:val="28"/>
          <w:lang w:val="ru-RU"/>
        </w:rPr>
        <w:t xml:space="preserve"> – весовой коэффициент затратоемкости </w:t>
      </w:r>
      <w:proofErr w:type="spellStart"/>
      <w:r w:rsidRPr="00565890">
        <w:rPr>
          <w:rFonts w:ascii="Times New Roman" w:hAnsi="Times New Roman" w:cs="Times New Roman"/>
          <w:sz w:val="28"/>
          <w:szCs w:val="28"/>
          <w:lang w:val="ru-RU"/>
        </w:rPr>
        <w:t>подгрупы</w:t>
      </w:r>
      <w:proofErr w:type="spellEnd"/>
      <w:r w:rsidRPr="00565890">
        <w:rPr>
          <w:rFonts w:ascii="Times New Roman" w:hAnsi="Times New Roman" w:cs="Times New Roman"/>
          <w:sz w:val="28"/>
          <w:szCs w:val="28"/>
          <w:lang w:val="ru-RU"/>
        </w:rPr>
        <w:t xml:space="preserve"> i</w:t>
      </w:r>
      <w:r w:rsidR="00373B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137F" w:rsidRPr="00565890" w:rsidRDefault="00B5137F" w:rsidP="00CD6B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890">
        <w:rPr>
          <w:rFonts w:ascii="Times New Roman" w:hAnsi="Times New Roman" w:cs="Times New Roman"/>
          <w:sz w:val="28"/>
          <w:szCs w:val="28"/>
          <w:lang w:val="ru-RU"/>
        </w:rPr>
        <w:t>КС</w:t>
      </w:r>
      <w:proofErr w:type="gramStart"/>
      <w:r w:rsidRPr="0056589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i</w:t>
      </w:r>
      <w:proofErr w:type="spellEnd"/>
      <w:proofErr w:type="gramEnd"/>
      <w:r w:rsidRPr="0056589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количество случ</w:t>
      </w:r>
      <w:r w:rsidR="00373B52">
        <w:rPr>
          <w:rFonts w:ascii="Times New Roman" w:hAnsi="Times New Roman" w:cs="Times New Roman"/>
          <w:sz w:val="28"/>
          <w:szCs w:val="28"/>
          <w:lang w:val="ru-RU"/>
        </w:rPr>
        <w:t>аев, пролеченных по подгруппе i;</w:t>
      </w:r>
    </w:p>
    <w:p w:rsidR="00B5137F" w:rsidRPr="00565890" w:rsidRDefault="00B5137F" w:rsidP="00CD6B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КС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 количество случаев в целом по группе.</w:t>
      </w:r>
    </w:p>
    <w:p w:rsidR="00B5137F" w:rsidRPr="00565890" w:rsidRDefault="00B5137F" w:rsidP="00CD6B11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37F" w:rsidRDefault="00B5137F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89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случаев по каждой подгруппе планируется </w:t>
      </w:r>
      <w:proofErr w:type="gramStart"/>
      <w:r w:rsidRPr="0056589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количеством случаев за предыдущий год с учетом </w:t>
      </w:r>
      <w:r>
        <w:rPr>
          <w:rFonts w:ascii="Times New Roman" w:hAnsi="Times New Roman" w:cs="Times New Roman"/>
          <w:sz w:val="28"/>
          <w:szCs w:val="28"/>
          <w:lang w:val="ru-RU"/>
        </w:rPr>
        <w:t>запланированной динамики на текущий год</w:t>
      </w:r>
      <w:proofErr w:type="gramEnd"/>
      <w:r w:rsidRPr="005658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3B52" w:rsidRDefault="00373B52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Pr="00964EE1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 этап: Расчет </w:t>
      </w:r>
      <w:proofErr w:type="gramStart"/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>КЗ</w:t>
      </w:r>
      <w:proofErr w:type="gramEnd"/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«приоритетной группы» 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Default="00B5137F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правило, выделение подгрупп предполагает определение группы случаев в структуре базовой КСГ, которые предполагается оплачивать по более высокому тарифу, чем остальные случаи в группе. </w:t>
      </w:r>
    </w:p>
    <w:p w:rsidR="00B5137F" w:rsidRDefault="00B5137F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Default="00B5137F" w:rsidP="00CD6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Средняя стоимость таких случаев рассчитывается в соответствии с действующими нормативными актами </w:t>
      </w:r>
      <w:r w:rsidRPr="005B0A71">
        <w:rPr>
          <w:rFonts w:ascii="Times New Roman" w:hAnsi="Times New Roman" w:cs="Times New Roman"/>
          <w:sz w:val="28"/>
          <w:szCs w:val="28"/>
          <w:lang w:val="ru-RU"/>
        </w:rPr>
        <w:t>(методологией расчета тарифов).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Далее, рассчитывается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выделяемой подгруппы по формуле:</w:t>
      </w:r>
      <w:r w:rsidR="005D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Pr="00423EBF" w:rsidRDefault="0020033E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784">
        <w:rPr>
          <w:rFonts w:ascii="Times New Roman" w:eastAsia="Times New Roman" w:hAnsi="Times New Roman"/>
          <w:position w:val="-24"/>
          <w:sz w:val="28"/>
          <w:szCs w:val="28"/>
        </w:rPr>
        <w:object w:dxaOrig="1100" w:dyaOrig="620">
          <v:shape id="_x0000_i1026" type="#_x0000_t75" style="width:79.5pt;height:44.25pt" o:ole="">
            <v:imagedata r:id="rId11" o:title=""/>
          </v:shape>
          <o:OLEObject Type="Embed" ProgID="Equation.3" ShapeID="_x0000_i1026" DrawAspect="Content" ObjectID="_1480502077" r:id="rId12"/>
        </w:object>
      </w:r>
      <w:r w:rsidR="00B5137F" w:rsidRPr="00B5137F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B5137F" w:rsidRPr="006D1DEE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Start"/>
      <w:r w:rsidRPr="00964EE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Pr="00964EE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затратоемкости подгруппы </w:t>
      </w:r>
      <w:r w:rsidRPr="00964EE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EBF">
        <w:rPr>
          <w:rFonts w:ascii="Times New Roman" w:hAnsi="Times New Roman" w:cs="Times New Roman"/>
          <w:sz w:val="28"/>
          <w:szCs w:val="28"/>
          <w:lang w:val="ru-RU"/>
        </w:rPr>
        <w:t>СС</w:t>
      </w:r>
      <w:proofErr w:type="gramStart"/>
      <w:r w:rsidRPr="00964EE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="007342C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стоимость случая, входящего в подгруппу </w:t>
      </w:r>
      <w:r w:rsidRPr="00964EE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БС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базовая ставка финансирования, утвержденная тарифным соглашением.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Pr="00964EE1" w:rsidRDefault="00B5137F" w:rsidP="00373B52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</w:t>
      </w:r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тап: Определяется </w:t>
      </w:r>
      <w:proofErr w:type="gramStart"/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>КЗ</w:t>
      </w:r>
      <w:proofErr w:type="gramEnd"/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«оставшейся»</w:t>
      </w:r>
      <w:r w:rsidRPr="00964E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подгруппы 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EBF">
        <w:rPr>
          <w:rFonts w:ascii="Times New Roman" w:hAnsi="Times New Roman" w:cs="Times New Roman"/>
          <w:sz w:val="28"/>
          <w:szCs w:val="28"/>
          <w:lang w:val="ru-RU"/>
        </w:rPr>
        <w:t xml:space="preserve">Расчетный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затратоемкостиоставшейся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подгруппы определяется по формуле: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Pr="00423EBF" w:rsidRDefault="0020033E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23B">
        <w:rPr>
          <w:rFonts w:ascii="Times New Roman" w:eastAsia="Times New Roman" w:hAnsi="Times New Roman"/>
          <w:position w:val="-30"/>
          <w:sz w:val="28"/>
          <w:szCs w:val="28"/>
        </w:rPr>
        <w:object w:dxaOrig="2799" w:dyaOrig="680">
          <v:shape id="_x0000_i1027" type="#_x0000_t75" style="width:188.25pt;height:44.25pt" o:ole="">
            <v:imagedata r:id="rId13" o:title=""/>
          </v:shape>
          <o:OLEObject Type="Embed" ProgID="Equation.3" ShapeID="_x0000_i1027" DrawAspect="Content" ObjectID="_1480502078" r:id="rId14"/>
        </w:object>
      </w:r>
      <w:r w:rsidR="00B5137F" w:rsidRPr="00B5137F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B5137F" w:rsidRPr="00423EB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КЗ</w:t>
      </w:r>
      <w:proofErr w:type="gramStart"/>
      <w:r w:rsidRPr="00964EE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 w:rsidR="007342C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затратоемкости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подгруппы 2;</w:t>
      </w: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затратоемкости основной группы;</w:t>
      </w: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КС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случаев, планируемых по группе в целом;</w:t>
      </w: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Start"/>
      <w:r w:rsidRPr="00964EE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="007342C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затратоемкостиподгруппы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1;</w:t>
      </w: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КС</w:t>
      </w:r>
      <w:proofErr w:type="gramStart"/>
      <w:r w:rsidRPr="00964EE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="007342C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 случаев, планируемых по подгруппе 1;</w:t>
      </w:r>
    </w:p>
    <w:p w:rsidR="00B5137F" w:rsidRDefault="00B5137F" w:rsidP="00CD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 случаев, планируемых по подгруппе 2.</w:t>
      </w:r>
    </w:p>
    <w:p w:rsidR="00B5137F" w:rsidRDefault="00B5137F" w:rsidP="0062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учитывать, что выделение подгрупп может внести существенные искажения в систему финансирования.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Например, если количество случаев в «дорогой» подгруппе будет большим, и расчетная средняя стоимость в этой подгруппе существенно превышает стоимость случая в других подгруппах, то более «дешевые» подгруппы могут получить крайне низкий КЗ. Поэтому, необходимо обеспечивать баланс в системе финансирования, и использовать, при необходимости, другие инструменты коррекции рисков (управленческий коэффициент, КУС и др.).</w:t>
      </w:r>
      <w:proofErr w:type="gramEnd"/>
    </w:p>
    <w:p w:rsidR="00FB75BC" w:rsidRDefault="00FB75BC" w:rsidP="0062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7A4" w:rsidRPr="00AC53FA" w:rsidRDefault="00D747A4" w:rsidP="0062696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7A4">
        <w:rPr>
          <w:rFonts w:ascii="Times New Roman" w:hAnsi="Times New Roman" w:cs="Times New Roman"/>
          <w:b/>
          <w:sz w:val="28"/>
          <w:szCs w:val="28"/>
          <w:lang w:val="ru-RU"/>
        </w:rPr>
        <w:t>Оплата случаев сверхкороткого пребывания</w:t>
      </w:r>
    </w:p>
    <w:p w:rsidR="00D747A4" w:rsidRDefault="00D747A4" w:rsidP="0062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gramStart"/>
      <w:r w:rsidRPr="008A7921">
        <w:rPr>
          <w:rFonts w:ascii="Times New Roman" w:hAnsi="Times New Roman" w:cs="Times New Roman"/>
          <w:sz w:val="28"/>
          <w:szCs w:val="28"/>
          <w:lang w:val="ru-RU"/>
        </w:rPr>
        <w:t>сверхкоротким</w:t>
      </w:r>
      <w:proofErr w:type="gramEnd"/>
      <w:r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случаи, при которых длительность госпитализации составляет менее 3 дней, кроме </w:t>
      </w:r>
      <w:r w:rsidR="000E39BE">
        <w:rPr>
          <w:rFonts w:ascii="Times New Roman" w:hAnsi="Times New Roman" w:cs="Times New Roman"/>
          <w:sz w:val="28"/>
          <w:szCs w:val="28"/>
          <w:lang w:val="ru-RU"/>
        </w:rPr>
        <w:t xml:space="preserve">случаев, входящих в </w:t>
      </w:r>
      <w:r w:rsidR="000E39BE" w:rsidRPr="008A7921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0E39BE">
        <w:rPr>
          <w:rFonts w:ascii="Times New Roman" w:hAnsi="Times New Roman" w:cs="Times New Roman"/>
          <w:sz w:val="28"/>
          <w:szCs w:val="28"/>
          <w:lang w:val="ru-RU"/>
        </w:rPr>
        <w:t>ы, перечисленные ниже.</w:t>
      </w:r>
      <w:r w:rsidR="005D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9BE">
        <w:rPr>
          <w:rFonts w:ascii="Times New Roman" w:hAnsi="Times New Roman" w:cs="Times New Roman"/>
          <w:sz w:val="28"/>
          <w:szCs w:val="28"/>
          <w:lang w:val="ru-RU"/>
        </w:rPr>
        <w:t>Данные группы</w:t>
      </w:r>
      <w:r w:rsidR="000E39BE"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исключениями</w:t>
      </w:r>
      <w:r w:rsidR="000E39B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целесообразно осуществлять оплату в полном объеме независимо от длительности лечения:</w:t>
      </w:r>
    </w:p>
    <w:p w:rsidR="00D747A4" w:rsidRDefault="00D747A4" w:rsidP="0062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D747A4" w:rsidRPr="00373B52" w:rsidTr="005D1C14">
        <w:trPr>
          <w:cantSplit/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D747A4" w:rsidRPr="00373B52" w:rsidRDefault="00373B52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D747A4" w:rsidRPr="00373B52" w:rsidRDefault="00373B52" w:rsidP="0037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626961" w:rsidRPr="00373B52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Родоразрешение</w:t>
            </w:r>
            <w:proofErr w:type="spellEnd"/>
          </w:p>
        </w:tc>
      </w:tr>
      <w:tr w:rsidR="00626961" w:rsidRPr="00373B52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Кесарево сечение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626961" w:rsidRPr="00373B52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Беременность, закончившаяся абортивным исходом</w:t>
            </w:r>
          </w:p>
        </w:tc>
      </w:tr>
      <w:tr w:rsidR="00626961" w:rsidRPr="00373B52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Искусственное прерывание беременности (аборт)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женских половых органах (уровень затрат 1)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женских половых органах (уровень затрат 2)</w:t>
            </w:r>
          </w:p>
        </w:tc>
      </w:tr>
      <w:tr w:rsidR="00626961" w:rsidRPr="00373B52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Ангионевротический отек, анафилактический шок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верхних дыхательных путях (уровень 1)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верхних дыхательных путях (уровень 2)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зрения (уровень затрат 1)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Диагностическое обследование при болезнях системы кровообращения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Отравления и другие воздействия внешних причин (уровень 1)</w:t>
            </w:r>
          </w:p>
        </w:tc>
      </w:tr>
      <w:tr w:rsidR="0026381D" w:rsidRPr="004906AB" w:rsidTr="005D1C14">
        <w:trPr>
          <w:cantSplit/>
          <w:trHeight w:val="284"/>
        </w:trPr>
        <w:tc>
          <w:tcPr>
            <w:tcW w:w="1242" w:type="dxa"/>
            <w:shd w:val="clear" w:color="auto" w:fill="auto"/>
            <w:vAlign w:val="center"/>
          </w:tcPr>
          <w:p w:rsidR="0026381D" w:rsidRPr="00ED78F6" w:rsidRDefault="0026381D" w:rsidP="006B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6381D" w:rsidRPr="00373B52" w:rsidRDefault="0026381D" w:rsidP="006B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proofErr w:type="spellStart"/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</w:t>
            </w:r>
            <w:proofErr w:type="spellEnd"/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situ</w:t>
            </w:r>
            <w:proofErr w:type="spellEnd"/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кожи, жировой ткани</w:t>
            </w:r>
          </w:p>
        </w:tc>
      </w:tr>
      <w:tr w:rsidR="00626961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8647" w:type="dxa"/>
            <w:vAlign w:val="center"/>
          </w:tcPr>
          <w:p w:rsidR="00626961" w:rsidRPr="00373B52" w:rsidRDefault="00626961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</w:tbl>
    <w:p w:rsidR="00D747A4" w:rsidRDefault="00D747A4" w:rsidP="0062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37F" w:rsidRDefault="00626961" w:rsidP="006269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перече</w:t>
      </w:r>
      <w:r w:rsidR="00C77EA3">
        <w:rPr>
          <w:rFonts w:ascii="Times New Roman" w:hAnsi="Times New Roman"/>
          <w:sz w:val="28"/>
          <w:szCs w:val="28"/>
          <w:lang w:val="ru-RU"/>
        </w:rPr>
        <w:t>нь групп, являющихся исключениями,</w:t>
      </w:r>
      <w:r>
        <w:rPr>
          <w:rFonts w:ascii="Times New Roman" w:hAnsi="Times New Roman"/>
          <w:sz w:val="28"/>
          <w:szCs w:val="28"/>
          <w:lang w:val="ru-RU"/>
        </w:rPr>
        <w:t xml:space="preserve">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лечения.</w:t>
      </w:r>
    </w:p>
    <w:p w:rsidR="00626961" w:rsidRDefault="00626961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92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</w:t>
      </w:r>
      <w:proofErr w:type="gramStart"/>
      <w:r w:rsidR="00C77EA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 если пациенту была выполнена хирургическая операция, являющаяся основным классификационным критерием отнесения данного случая 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ечения к конкретной КСГ, осуществлять оплату целесообразно </w:t>
      </w:r>
      <w:r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в размере 80-100% от стоимости, определенной тарифным соглашением для данной КСГ. Если указанная хирургическая операция не выполнена, случай </w:t>
      </w:r>
      <w:r>
        <w:rPr>
          <w:rFonts w:ascii="Times New Roman" w:hAnsi="Times New Roman" w:cs="Times New Roman"/>
          <w:sz w:val="28"/>
          <w:szCs w:val="28"/>
          <w:lang w:val="ru-RU"/>
        </w:rPr>
        <w:t>целесообразно оплачивать</w:t>
      </w:r>
      <w:r w:rsidRPr="008A7921">
        <w:rPr>
          <w:rFonts w:ascii="Times New Roman" w:hAnsi="Times New Roman" w:cs="Times New Roman"/>
          <w:sz w:val="28"/>
          <w:szCs w:val="28"/>
          <w:lang w:val="ru-RU"/>
        </w:rPr>
        <w:t xml:space="preserve"> в размере не более 50% от стоимости, определенной тарифным соглашением для КСГ (при этом основным классификационным критерием отнесения к КСГ является диагноз). Конкретная доля оплаты данных случаев устанавливается в тарифном соглашении.</w:t>
      </w:r>
    </w:p>
    <w:p w:rsidR="00FB75BC" w:rsidRPr="00565890" w:rsidRDefault="00FB75BC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36E" w:rsidRPr="00AC53FA" w:rsidRDefault="0061336E" w:rsidP="00F233A5">
      <w:pPr>
        <w:pStyle w:val="a3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36E">
        <w:rPr>
          <w:rFonts w:ascii="Times New Roman" w:hAnsi="Times New Roman" w:cs="Times New Roman"/>
          <w:b/>
          <w:sz w:val="28"/>
          <w:szCs w:val="28"/>
          <w:lang w:val="ru-RU"/>
        </w:rPr>
        <w:t>Оплата по двум КСГ в рамках одного пролеченного случая</w:t>
      </w:r>
    </w:p>
    <w:p w:rsidR="00B5137F" w:rsidRDefault="0061336E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361D">
        <w:rPr>
          <w:rFonts w:ascii="Times New Roman" w:hAnsi="Times New Roman"/>
          <w:sz w:val="28"/>
          <w:szCs w:val="28"/>
          <w:lang w:val="ru-RU"/>
        </w:rPr>
        <w:t>Оплата больных, переведенных в пределах стационара из одного отделения в другое, оплачиваетс</w:t>
      </w:r>
      <w:r w:rsidR="007342C4">
        <w:rPr>
          <w:rFonts w:ascii="Times New Roman" w:hAnsi="Times New Roman"/>
          <w:sz w:val="28"/>
          <w:szCs w:val="28"/>
          <w:lang w:val="ru-RU"/>
        </w:rPr>
        <w:t>я как один случай по КСГ, имеюще</w:t>
      </w:r>
      <w:r w:rsidRPr="009E361D">
        <w:rPr>
          <w:rFonts w:ascii="Times New Roman" w:hAnsi="Times New Roman"/>
          <w:sz w:val="28"/>
          <w:szCs w:val="28"/>
          <w:lang w:val="ru-RU"/>
        </w:rPr>
        <w:t>й максимальный коэффициент</w:t>
      </w:r>
      <w:r>
        <w:rPr>
          <w:rFonts w:ascii="Times New Roman" w:hAnsi="Times New Roman"/>
          <w:sz w:val="28"/>
          <w:szCs w:val="28"/>
          <w:lang w:val="ru-RU"/>
        </w:rPr>
        <w:t xml:space="preserve"> затратоемкости, за исключением с</w:t>
      </w:r>
      <w:r w:rsidRPr="008C3F6E">
        <w:rPr>
          <w:rFonts w:ascii="Times New Roman" w:hAnsi="Times New Roman"/>
          <w:sz w:val="28"/>
          <w:szCs w:val="28"/>
          <w:lang w:val="ru-RU"/>
        </w:rPr>
        <w:t>лучаев перевода пациента из отделения в отделение медицинской организации, обусловленного возникновением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заболевания.</w:t>
      </w:r>
      <w:proofErr w:type="gramEnd"/>
      <w:r w:rsidRPr="008C3F6E">
        <w:rPr>
          <w:rFonts w:ascii="Times New Roman" w:hAnsi="Times New Roman"/>
          <w:sz w:val="28"/>
          <w:szCs w:val="28"/>
          <w:lang w:val="ru-RU"/>
        </w:rPr>
        <w:t xml:space="preserve"> Такие случаи </w:t>
      </w:r>
      <w:r>
        <w:rPr>
          <w:rFonts w:ascii="Times New Roman" w:hAnsi="Times New Roman"/>
          <w:sz w:val="28"/>
          <w:szCs w:val="28"/>
          <w:lang w:val="ru-RU"/>
        </w:rPr>
        <w:t>целесообразно оплачивать</w:t>
      </w:r>
      <w:r w:rsidRPr="008C3F6E">
        <w:rPr>
          <w:rFonts w:ascii="Times New Roman" w:hAnsi="Times New Roman"/>
          <w:sz w:val="28"/>
          <w:szCs w:val="28"/>
          <w:lang w:val="ru-RU"/>
        </w:rPr>
        <w:t xml:space="preserve"> по двум КСГ. </w:t>
      </w:r>
      <w:r>
        <w:rPr>
          <w:rFonts w:ascii="Times New Roman" w:hAnsi="Times New Roman"/>
          <w:sz w:val="28"/>
          <w:szCs w:val="28"/>
          <w:lang w:val="ru-RU"/>
        </w:rPr>
        <w:t>По каждому указанному случаю должна быть проведена медико-экономическая экспертиза и, при необходимости, экспертиза качества медицинской помощи.</w:t>
      </w:r>
    </w:p>
    <w:p w:rsidR="00FB75BC" w:rsidRDefault="00FB75BC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36E" w:rsidRPr="00AC53FA" w:rsidRDefault="0061336E" w:rsidP="00F233A5">
      <w:pPr>
        <w:pStyle w:val="a3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36E">
        <w:rPr>
          <w:rFonts w:ascii="Times New Roman" w:hAnsi="Times New Roman" w:cs="Times New Roman"/>
          <w:b/>
          <w:sz w:val="28"/>
          <w:szCs w:val="28"/>
          <w:lang w:val="ru-RU"/>
        </w:rPr>
        <w:t>Регламентация применения КСКП</w:t>
      </w:r>
    </w:p>
    <w:p w:rsidR="0061336E" w:rsidRPr="0063603B" w:rsidRDefault="0061336E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63603B">
        <w:rPr>
          <w:rFonts w:ascii="Times New Roman" w:hAnsi="Times New Roman"/>
          <w:sz w:val="28"/>
          <w:szCs w:val="28"/>
          <w:lang w:val="ru-RU"/>
        </w:rPr>
        <w:t xml:space="preserve">екомендациями предлагается устанавливать коэффициент сложности </w:t>
      </w:r>
      <w:proofErr w:type="spellStart"/>
      <w:r w:rsidRPr="0063603B">
        <w:rPr>
          <w:rFonts w:ascii="Times New Roman" w:hAnsi="Times New Roman"/>
          <w:sz w:val="28"/>
          <w:szCs w:val="28"/>
          <w:lang w:val="ru-RU"/>
        </w:rPr>
        <w:t>курации</w:t>
      </w:r>
      <w:proofErr w:type="spellEnd"/>
      <w:r w:rsidRPr="0063603B">
        <w:rPr>
          <w:rFonts w:ascii="Times New Roman" w:hAnsi="Times New Roman"/>
          <w:sz w:val="28"/>
          <w:szCs w:val="28"/>
          <w:lang w:val="ru-RU"/>
        </w:rPr>
        <w:t xml:space="preserve"> пациента (КСКП)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3603B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частности, в </w:t>
      </w:r>
      <w:r w:rsidRPr="0063603B">
        <w:rPr>
          <w:rFonts w:ascii="Times New Roman" w:hAnsi="Times New Roman"/>
          <w:sz w:val="28"/>
          <w:szCs w:val="28"/>
          <w:lang w:val="ru-RU"/>
        </w:rPr>
        <w:t>следующих случаях:</w:t>
      </w:r>
    </w:p>
    <w:p w:rsidR="0061336E" w:rsidRPr="0063603B" w:rsidRDefault="0061336E" w:rsidP="00F233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603B">
        <w:rPr>
          <w:rFonts w:ascii="Times New Roman" w:hAnsi="Times New Roman"/>
          <w:sz w:val="28"/>
          <w:szCs w:val="28"/>
          <w:lang w:val="ru-RU"/>
        </w:rPr>
        <w:t xml:space="preserve">проведение парных и сочетанных хирургических вмешательств </w:t>
      </w:r>
      <w:r w:rsidR="00A471F7" w:rsidRPr="0063603B">
        <w:rPr>
          <w:rFonts w:ascii="Times New Roman" w:hAnsi="Times New Roman"/>
          <w:sz w:val="28"/>
          <w:szCs w:val="28"/>
          <w:lang w:val="ru-RU"/>
        </w:rPr>
        <w:t>(</w:t>
      </w:r>
      <w:r w:rsidR="00A471F7">
        <w:rPr>
          <w:rFonts w:ascii="Times New Roman" w:hAnsi="Times New Roman"/>
          <w:sz w:val="28"/>
          <w:szCs w:val="28"/>
          <w:lang w:val="ru-RU"/>
        </w:rPr>
        <w:t>примеры операций приведены</w:t>
      </w:r>
      <w:r w:rsidR="00A471F7" w:rsidRPr="0063603B">
        <w:rPr>
          <w:rFonts w:ascii="Times New Roman" w:hAnsi="Times New Roman"/>
          <w:sz w:val="28"/>
          <w:szCs w:val="28"/>
          <w:lang w:val="ru-RU"/>
        </w:rPr>
        <w:t xml:space="preserve"> в Инструкции ниже)</w:t>
      </w:r>
      <w:r w:rsidRPr="0063603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1336E" w:rsidRPr="0063603B" w:rsidRDefault="0061336E" w:rsidP="00F233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603B">
        <w:rPr>
          <w:rFonts w:ascii="Times New Roman" w:hAnsi="Times New Roman"/>
          <w:sz w:val="28"/>
          <w:szCs w:val="28"/>
          <w:lang w:val="ru-RU"/>
        </w:rPr>
        <w:t xml:space="preserve">проведение в рамках одной госпитализации в полном объеме нескольких видов лечения, относящихся </w:t>
      </w:r>
      <w:proofErr w:type="gramStart"/>
      <w:r w:rsidRPr="0063603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63603B">
        <w:rPr>
          <w:rFonts w:ascii="Times New Roman" w:hAnsi="Times New Roman"/>
          <w:sz w:val="28"/>
          <w:szCs w:val="28"/>
          <w:lang w:val="ru-RU"/>
        </w:rPr>
        <w:t xml:space="preserve"> различным КСГ (в рамках отдельных КСГ, перечень кот</w:t>
      </w:r>
      <w:r>
        <w:rPr>
          <w:rFonts w:ascii="Times New Roman" w:hAnsi="Times New Roman"/>
          <w:sz w:val="28"/>
          <w:szCs w:val="28"/>
          <w:lang w:val="ru-RU"/>
        </w:rPr>
        <w:t>орых представлен в Инструкции н</w:t>
      </w:r>
      <w:r w:rsidRPr="0063603B">
        <w:rPr>
          <w:rFonts w:ascii="Times New Roman" w:hAnsi="Times New Roman"/>
          <w:sz w:val="28"/>
          <w:szCs w:val="28"/>
          <w:lang w:val="ru-RU"/>
        </w:rPr>
        <w:t>иже);</w:t>
      </w:r>
    </w:p>
    <w:p w:rsidR="00FB75BC" w:rsidRPr="00283A04" w:rsidRDefault="0061336E" w:rsidP="00283A0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83A04">
        <w:rPr>
          <w:rFonts w:ascii="Times New Roman" w:hAnsi="Times New Roman"/>
          <w:sz w:val="28"/>
          <w:szCs w:val="28"/>
          <w:lang w:val="ru-RU"/>
        </w:rPr>
        <w:t>сверхдлительные</w:t>
      </w:r>
      <w:proofErr w:type="spellEnd"/>
      <w:r w:rsidRPr="00283A04">
        <w:rPr>
          <w:rFonts w:ascii="Times New Roman" w:hAnsi="Times New Roman"/>
          <w:sz w:val="28"/>
          <w:szCs w:val="28"/>
          <w:lang w:val="ru-RU"/>
        </w:rPr>
        <w:t xml:space="preserve"> сроки госпитализации, обусловленные медицинскими показаниями; при этом критерием отнесения случая к </w:t>
      </w:r>
      <w:proofErr w:type="spellStart"/>
      <w:r w:rsidRPr="00283A04">
        <w:rPr>
          <w:rFonts w:ascii="Times New Roman" w:hAnsi="Times New Roman"/>
          <w:sz w:val="28"/>
          <w:szCs w:val="28"/>
          <w:lang w:val="ru-RU"/>
        </w:rPr>
        <w:t>сверхдлительномуцелесообразно</w:t>
      </w:r>
      <w:proofErr w:type="spellEnd"/>
      <w:r w:rsidRPr="00283A04">
        <w:rPr>
          <w:rFonts w:ascii="Times New Roman" w:hAnsi="Times New Roman"/>
          <w:sz w:val="28"/>
          <w:szCs w:val="28"/>
          <w:lang w:val="ru-RU"/>
        </w:rPr>
        <w:t xml:space="preserve"> считать госпитализацию на срок свыше 30 дней, кроме групп, которые являются </w:t>
      </w:r>
      <w:proofErr w:type="gramStart"/>
      <w:r w:rsidRPr="00283A04">
        <w:rPr>
          <w:rFonts w:ascii="Times New Roman" w:hAnsi="Times New Roman"/>
          <w:sz w:val="28"/>
          <w:szCs w:val="28"/>
          <w:lang w:val="ru-RU"/>
        </w:rPr>
        <w:t>исключениями</w:t>
      </w:r>
      <w:proofErr w:type="gramEnd"/>
      <w:r w:rsidRPr="00283A04">
        <w:rPr>
          <w:rFonts w:ascii="Times New Roman" w:hAnsi="Times New Roman"/>
          <w:sz w:val="28"/>
          <w:szCs w:val="28"/>
          <w:lang w:val="ru-RU"/>
        </w:rPr>
        <w:t xml:space="preserve"> и перечень которых представлен в Инструкции ниже.</w:t>
      </w:r>
      <w:r w:rsidR="00FB75BC" w:rsidRPr="00283A04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7D2D82" w:rsidRPr="0063603B" w:rsidRDefault="007D2D82" w:rsidP="00F233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603B">
        <w:rPr>
          <w:rFonts w:ascii="Times New Roman" w:hAnsi="Times New Roman"/>
          <w:b/>
          <w:sz w:val="28"/>
          <w:szCs w:val="28"/>
          <w:lang w:val="ru-RU"/>
        </w:rPr>
        <w:lastRenderedPageBreak/>
        <w:t>Парные и сочетанные хирургические вмешательства, при выполнении которы</w:t>
      </w:r>
      <w:r>
        <w:rPr>
          <w:rFonts w:ascii="Times New Roman" w:hAnsi="Times New Roman"/>
          <w:b/>
          <w:sz w:val="28"/>
          <w:szCs w:val="28"/>
          <w:lang w:val="ru-RU"/>
        </w:rPr>
        <w:t>х целесообразно применение КСКП</w:t>
      </w:r>
    </w:p>
    <w:p w:rsidR="00C77EA3" w:rsidRDefault="00C77EA3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D82" w:rsidRDefault="007D2D82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данным операциям целесообразно относить операции на парных органах/частях тела, при выполнении которых необходимы дорогостоящие расходные материалы.</w:t>
      </w:r>
    </w:p>
    <w:p w:rsidR="00C77EA3" w:rsidRDefault="00C77EA3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7860"/>
      </w:tblGrid>
      <w:tr w:rsidR="007D2D82" w:rsidRPr="00C77EA3" w:rsidTr="005D1C14">
        <w:trPr>
          <w:cantSplit/>
          <w:trHeight w:val="284"/>
          <w:tblHeader/>
        </w:trPr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7D2D82" w:rsidRPr="00C77EA3" w:rsidRDefault="00C77EA3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услуги</w:t>
            </w:r>
          </w:p>
        </w:tc>
        <w:tc>
          <w:tcPr>
            <w:tcW w:w="7860" w:type="dxa"/>
            <w:shd w:val="clear" w:color="auto" w:fill="D9D9D9" w:themeFill="background1" w:themeFillShade="D9"/>
            <w:vAlign w:val="center"/>
          </w:tcPr>
          <w:p w:rsidR="007D2D82" w:rsidRPr="00C77EA3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услуги</w:t>
            </w:r>
          </w:p>
        </w:tc>
      </w:tr>
      <w:tr w:rsidR="007D2D82" w:rsidRPr="00C77EA3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A16.03.022.002</w:t>
            </w:r>
          </w:p>
        </w:tc>
        <w:tc>
          <w:tcPr>
            <w:tcW w:w="7860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кости титановой пластиной</w:t>
            </w:r>
          </w:p>
        </w:tc>
      </w:tr>
      <w:tr w:rsidR="007D2D82" w:rsidRPr="00C77EA3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A16.03.022.004</w:t>
            </w:r>
          </w:p>
        </w:tc>
        <w:tc>
          <w:tcPr>
            <w:tcW w:w="7860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Интрамедуллярный стержневой остеосинтез</w:t>
            </w:r>
          </w:p>
        </w:tc>
      </w:tr>
      <w:tr w:rsidR="007D2D82" w:rsidRPr="00C77EA3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A16.03.022.006</w:t>
            </w:r>
          </w:p>
        </w:tc>
        <w:tc>
          <w:tcPr>
            <w:tcW w:w="7860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Интрамедуллярный блокируемый остеосинтез</w:t>
            </w:r>
          </w:p>
        </w:tc>
      </w:tr>
      <w:tr w:rsidR="007D2D82" w:rsidRPr="00C77EA3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A16.26.094</w:t>
            </w:r>
          </w:p>
        </w:tc>
        <w:tc>
          <w:tcPr>
            <w:tcW w:w="7860" w:type="dxa"/>
            <w:vAlign w:val="center"/>
          </w:tcPr>
          <w:p w:rsidR="007D2D82" w:rsidRPr="00C77EA3" w:rsidRDefault="007D2D82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/>
                <w:sz w:val="24"/>
                <w:szCs w:val="24"/>
                <w:lang w:val="ru-RU"/>
              </w:rPr>
              <w:t>Имплантация интраокулярной линзы</w:t>
            </w:r>
          </w:p>
        </w:tc>
      </w:tr>
    </w:tbl>
    <w:p w:rsidR="007D2D82" w:rsidRDefault="007D2D82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2D82" w:rsidRDefault="007D2D82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может быть дополнен в субъектах Федерации</w:t>
      </w:r>
      <w:r w:rsidR="00B52FF8">
        <w:rPr>
          <w:rFonts w:ascii="Times New Roman" w:hAnsi="Times New Roman"/>
          <w:sz w:val="28"/>
          <w:szCs w:val="28"/>
          <w:lang w:val="ru-RU"/>
        </w:rPr>
        <w:t xml:space="preserve"> (в </w:t>
      </w:r>
      <w:proofErr w:type="spellStart"/>
      <w:r w:rsidR="00B52FF8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="00B52FF8">
        <w:rPr>
          <w:rFonts w:ascii="Times New Roman" w:hAnsi="Times New Roman"/>
          <w:sz w:val="28"/>
          <w:szCs w:val="28"/>
          <w:lang w:val="ru-RU"/>
        </w:rPr>
        <w:t xml:space="preserve">. путем включения в него </w:t>
      </w:r>
      <w:proofErr w:type="spellStart"/>
      <w:r w:rsidR="00B52FF8">
        <w:rPr>
          <w:rFonts w:ascii="Times New Roman" w:hAnsi="Times New Roman"/>
          <w:sz w:val="28"/>
          <w:szCs w:val="28"/>
          <w:lang w:val="ru-RU"/>
        </w:rPr>
        <w:t>симультантных</w:t>
      </w:r>
      <w:proofErr w:type="spellEnd"/>
      <w:r w:rsidR="00B52FF8">
        <w:rPr>
          <w:rFonts w:ascii="Times New Roman" w:hAnsi="Times New Roman"/>
          <w:sz w:val="28"/>
          <w:szCs w:val="28"/>
          <w:lang w:val="ru-RU"/>
        </w:rPr>
        <w:t xml:space="preserve"> операций на различных органах)</w:t>
      </w:r>
      <w:r>
        <w:rPr>
          <w:rFonts w:ascii="Times New Roman" w:hAnsi="Times New Roman"/>
          <w:sz w:val="28"/>
          <w:szCs w:val="28"/>
          <w:lang w:val="ru-RU"/>
        </w:rPr>
        <w:t xml:space="preserve"> и должен быть </w:t>
      </w:r>
      <w:bookmarkStart w:id="2" w:name="OLE_LINK1"/>
      <w:bookmarkStart w:id="3" w:name="OLE_LINK2"/>
      <w:r w:rsidR="00C77EA3">
        <w:rPr>
          <w:rFonts w:ascii="Times New Roman" w:hAnsi="Times New Roman"/>
          <w:sz w:val="28"/>
          <w:szCs w:val="28"/>
          <w:lang w:val="ru-RU"/>
        </w:rPr>
        <w:t>утвержден тарифным соглашением.</w:t>
      </w:r>
      <w:r>
        <w:rPr>
          <w:rFonts w:ascii="Times New Roman" w:hAnsi="Times New Roman"/>
          <w:sz w:val="28"/>
          <w:szCs w:val="28"/>
          <w:lang w:val="ru-RU"/>
        </w:rPr>
        <w:t xml:space="preserve"> Размер КСКП для таких случаев рассчитывается таким образом, чтобы полностью компенсировать затраты</w:t>
      </w:r>
      <w:r w:rsidR="005D1C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медикаменты и расходный материал. </w:t>
      </w:r>
      <w:bookmarkEnd w:id="2"/>
      <w:bookmarkEnd w:id="3"/>
    </w:p>
    <w:p w:rsidR="00FB75BC" w:rsidRDefault="00FB75BC" w:rsidP="00F233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2D82" w:rsidRPr="0063603B" w:rsidRDefault="007D2D82" w:rsidP="00F233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603B">
        <w:rPr>
          <w:rFonts w:ascii="Times New Roman" w:hAnsi="Times New Roman"/>
          <w:b/>
          <w:sz w:val="28"/>
          <w:szCs w:val="28"/>
          <w:lang w:val="ru-RU"/>
        </w:rPr>
        <w:t>Проведение в полном объеме нескольких видов лечения, для которых целесообразно применение КСКП:</w:t>
      </w:r>
    </w:p>
    <w:p w:rsidR="00C77EA3" w:rsidRDefault="00C77EA3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5BC" w:rsidRDefault="00FB75BC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336E" w:rsidRDefault="00C77EA3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0A71">
        <w:rPr>
          <w:rFonts w:ascii="Times New Roman" w:hAnsi="Times New Roman"/>
          <w:sz w:val="28"/>
          <w:szCs w:val="28"/>
          <w:lang w:val="ru-RU"/>
        </w:rPr>
        <w:t xml:space="preserve">Сочетание </w:t>
      </w:r>
      <w:r w:rsidR="005B0A71">
        <w:rPr>
          <w:rFonts w:ascii="Times New Roman" w:hAnsi="Times New Roman"/>
          <w:sz w:val="28"/>
          <w:szCs w:val="28"/>
          <w:lang w:val="ru-RU"/>
        </w:rPr>
        <w:t>любого кода</w:t>
      </w:r>
      <w:r>
        <w:rPr>
          <w:rFonts w:ascii="Times New Roman" w:hAnsi="Times New Roman"/>
          <w:sz w:val="28"/>
          <w:szCs w:val="28"/>
          <w:lang w:val="ru-RU"/>
        </w:rPr>
        <w:t xml:space="preserve"> х</w:t>
      </w:r>
      <w:r w:rsidR="007D2D82">
        <w:rPr>
          <w:rFonts w:ascii="Times New Roman" w:hAnsi="Times New Roman"/>
          <w:sz w:val="28"/>
          <w:szCs w:val="28"/>
          <w:lang w:val="ru-RU"/>
        </w:rPr>
        <w:t>имиотерапи</w:t>
      </w:r>
      <w:r w:rsidR="005B0A71">
        <w:rPr>
          <w:rFonts w:ascii="Times New Roman" w:hAnsi="Times New Roman"/>
          <w:sz w:val="28"/>
          <w:szCs w:val="28"/>
          <w:lang w:val="ru-RU"/>
        </w:rPr>
        <w:t>и с любым кодом</w:t>
      </w:r>
      <w:r>
        <w:rPr>
          <w:rFonts w:ascii="Times New Roman" w:hAnsi="Times New Roman"/>
          <w:sz w:val="28"/>
          <w:szCs w:val="28"/>
          <w:lang w:val="ru-RU"/>
        </w:rPr>
        <w:t xml:space="preserve"> лучевой</w:t>
      </w:r>
      <w:r w:rsidR="007D2D82">
        <w:rPr>
          <w:rFonts w:ascii="Times New Roman" w:hAnsi="Times New Roman"/>
          <w:sz w:val="28"/>
          <w:szCs w:val="28"/>
          <w:lang w:val="ru-RU"/>
        </w:rPr>
        <w:t xml:space="preserve"> терапи</w:t>
      </w:r>
      <w:r>
        <w:rPr>
          <w:rFonts w:ascii="Times New Roman" w:hAnsi="Times New Roman"/>
          <w:sz w:val="28"/>
          <w:szCs w:val="28"/>
          <w:lang w:val="ru-RU"/>
        </w:rPr>
        <w:t>и:</w:t>
      </w:r>
    </w:p>
    <w:p w:rsidR="007342C4" w:rsidRDefault="007342C4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675"/>
        <w:gridCol w:w="4156"/>
      </w:tblGrid>
      <w:tr w:rsidR="007D2D82" w:rsidTr="005D1C14">
        <w:trPr>
          <w:cantSplit/>
          <w:trHeight w:val="284"/>
          <w:tblHeader/>
        </w:trPr>
        <w:tc>
          <w:tcPr>
            <w:tcW w:w="5070" w:type="dxa"/>
            <w:gridSpan w:val="2"/>
            <w:shd w:val="clear" w:color="auto" w:fill="D9D9D9" w:themeFill="background1" w:themeFillShade="D9"/>
            <w:vAlign w:val="center"/>
          </w:tcPr>
          <w:p w:rsidR="007D2D82" w:rsidRPr="0063603B" w:rsidRDefault="007D2D82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</w:t>
            </w:r>
          </w:p>
        </w:tc>
        <w:tc>
          <w:tcPr>
            <w:tcW w:w="4831" w:type="dxa"/>
            <w:gridSpan w:val="2"/>
            <w:shd w:val="clear" w:color="auto" w:fill="D9D9D9" w:themeFill="background1" w:themeFillShade="D9"/>
            <w:vAlign w:val="center"/>
          </w:tcPr>
          <w:p w:rsidR="007D2D82" w:rsidRPr="0063603B" w:rsidRDefault="007D2D82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</w:t>
            </w:r>
          </w:p>
        </w:tc>
      </w:tr>
      <w:tr w:rsidR="00C77EA3" w:rsidTr="005D1C14">
        <w:trPr>
          <w:cantSplit/>
          <w:trHeight w:val="284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156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C77EA3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35</w:t>
            </w:r>
          </w:p>
        </w:tc>
        <w:tc>
          <w:tcPr>
            <w:tcW w:w="439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остром лейкозе, дети</w:t>
            </w:r>
          </w:p>
        </w:tc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111</w:t>
            </w:r>
          </w:p>
        </w:tc>
        <w:tc>
          <w:tcPr>
            <w:tcW w:w="4156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(уровень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C77EA3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36</w:t>
            </w:r>
          </w:p>
        </w:tc>
        <w:tc>
          <w:tcPr>
            <w:tcW w:w="439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112</w:t>
            </w:r>
          </w:p>
        </w:tc>
        <w:tc>
          <w:tcPr>
            <w:tcW w:w="4156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 (уровень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2)</w:t>
            </w:r>
          </w:p>
        </w:tc>
      </w:tr>
      <w:tr w:rsidR="00C77EA3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107</w:t>
            </w:r>
          </w:p>
        </w:tc>
        <w:tc>
          <w:tcPr>
            <w:tcW w:w="439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остром лейкозе, взрослые</w:t>
            </w:r>
          </w:p>
        </w:tc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113</w:t>
            </w:r>
          </w:p>
        </w:tc>
        <w:tc>
          <w:tcPr>
            <w:tcW w:w="4156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 (уровень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108</w:t>
            </w:r>
          </w:p>
        </w:tc>
        <w:tc>
          <w:tcPr>
            <w:tcW w:w="439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других злокачественных новообразованиях лимфоидной и кроветворной тканей</w:t>
            </w:r>
          </w:p>
        </w:tc>
        <w:tc>
          <w:tcPr>
            <w:tcW w:w="4831" w:type="dxa"/>
            <w:gridSpan w:val="2"/>
            <w:vMerge w:val="restart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C77EA3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109</w:t>
            </w:r>
          </w:p>
        </w:tc>
        <w:tc>
          <w:tcPr>
            <w:tcW w:w="439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4831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C77EA3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110</w:t>
            </w:r>
          </w:p>
        </w:tc>
        <w:tc>
          <w:tcPr>
            <w:tcW w:w="4395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4831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FB75BC" w:rsidRDefault="00FB75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E0D96" w:rsidRDefault="00C77EA3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Сочетание </w:t>
      </w:r>
      <w:r w:rsidR="005B0A71">
        <w:rPr>
          <w:rFonts w:ascii="Times New Roman" w:hAnsi="Times New Roman"/>
          <w:sz w:val="28"/>
          <w:szCs w:val="28"/>
          <w:lang w:val="ru-RU"/>
        </w:rPr>
        <w:t xml:space="preserve">любого кода 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FE0D96">
        <w:rPr>
          <w:rFonts w:ascii="Times New Roman" w:hAnsi="Times New Roman"/>
          <w:sz w:val="28"/>
          <w:szCs w:val="28"/>
          <w:lang w:val="ru-RU"/>
        </w:rPr>
        <w:t>имиотерапи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B7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71">
        <w:rPr>
          <w:rFonts w:ascii="Times New Roman" w:hAnsi="Times New Roman"/>
          <w:sz w:val="28"/>
          <w:szCs w:val="28"/>
          <w:lang w:val="ru-RU"/>
        </w:rPr>
        <w:t>с любым кодом</w:t>
      </w:r>
      <w:r w:rsidR="00FE0D96">
        <w:rPr>
          <w:rFonts w:ascii="Times New Roman" w:hAnsi="Times New Roman"/>
          <w:sz w:val="28"/>
          <w:szCs w:val="28"/>
          <w:lang w:val="ru-RU"/>
        </w:rPr>
        <w:t xml:space="preserve"> хирургическо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FE0D96">
        <w:rPr>
          <w:rFonts w:ascii="Times New Roman" w:hAnsi="Times New Roman"/>
          <w:sz w:val="28"/>
          <w:szCs w:val="28"/>
          <w:lang w:val="ru-RU"/>
        </w:rPr>
        <w:t xml:space="preserve"> лечени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FE0D96">
        <w:rPr>
          <w:rFonts w:ascii="Times New Roman" w:hAnsi="Times New Roman"/>
          <w:sz w:val="28"/>
          <w:szCs w:val="28"/>
          <w:lang w:val="ru-RU"/>
        </w:rPr>
        <w:t xml:space="preserve"> при злокачественном новообразовании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B75BC" w:rsidRDefault="00FB75BC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7"/>
        <w:gridCol w:w="8"/>
        <w:gridCol w:w="4395"/>
        <w:gridCol w:w="720"/>
        <w:gridCol w:w="4099"/>
      </w:tblGrid>
      <w:tr w:rsidR="00C77EA3" w:rsidTr="005D1C14">
        <w:trPr>
          <w:cantSplit/>
          <w:trHeight w:val="284"/>
          <w:tblHeader/>
        </w:trPr>
        <w:tc>
          <w:tcPr>
            <w:tcW w:w="5070" w:type="dxa"/>
            <w:gridSpan w:val="3"/>
            <w:shd w:val="clear" w:color="auto" w:fill="D9D9D9" w:themeFill="background1" w:themeFillShade="D9"/>
            <w:vAlign w:val="center"/>
          </w:tcPr>
          <w:p w:rsidR="00C77EA3" w:rsidRPr="0063603B" w:rsidRDefault="00C77EA3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C77EA3" w:rsidRPr="0063603B" w:rsidRDefault="00C77EA3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Хирургическое лечение</w:t>
            </w:r>
          </w:p>
        </w:tc>
      </w:tr>
      <w:tr w:rsidR="00C77EA3" w:rsidTr="005D1C14">
        <w:trPr>
          <w:cantSplit/>
          <w:trHeight w:val="284"/>
          <w:tblHeader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67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35</w:t>
            </w:r>
          </w:p>
        </w:tc>
        <w:tc>
          <w:tcPr>
            <w:tcW w:w="4403" w:type="dxa"/>
            <w:gridSpan w:val="2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остром лейкозе, дети</w:t>
            </w:r>
          </w:p>
        </w:tc>
        <w:tc>
          <w:tcPr>
            <w:tcW w:w="72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102</w:t>
            </w:r>
          </w:p>
        </w:tc>
        <w:tc>
          <w:tcPr>
            <w:tcW w:w="409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женских половых органах при злокачествен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67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36</w:t>
            </w:r>
          </w:p>
        </w:tc>
        <w:tc>
          <w:tcPr>
            <w:tcW w:w="4403" w:type="dxa"/>
            <w:gridSpan w:val="2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72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103</w:t>
            </w:r>
          </w:p>
        </w:tc>
        <w:tc>
          <w:tcPr>
            <w:tcW w:w="409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женских половых органах при злокачественных н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>овообразованиях (уровень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2)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67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107</w:t>
            </w:r>
          </w:p>
        </w:tc>
        <w:tc>
          <w:tcPr>
            <w:tcW w:w="4403" w:type="dxa"/>
            <w:gridSpan w:val="2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остром лейкозе, взрослые</w:t>
            </w:r>
          </w:p>
        </w:tc>
        <w:tc>
          <w:tcPr>
            <w:tcW w:w="72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104</w:t>
            </w:r>
          </w:p>
        </w:tc>
        <w:tc>
          <w:tcPr>
            <w:tcW w:w="409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кишечнике и анальной области при злокачестве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67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108</w:t>
            </w:r>
          </w:p>
        </w:tc>
        <w:tc>
          <w:tcPr>
            <w:tcW w:w="4403" w:type="dxa"/>
            <w:gridSpan w:val="2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других злокачественных новообразованиях лимфоидной и кроветворной тканей</w:t>
            </w:r>
          </w:p>
        </w:tc>
        <w:tc>
          <w:tcPr>
            <w:tcW w:w="72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105</w:t>
            </w:r>
          </w:p>
        </w:tc>
        <w:tc>
          <w:tcPr>
            <w:tcW w:w="409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кишечнике и анальной области при злокачестве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2)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67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109</w:t>
            </w:r>
          </w:p>
        </w:tc>
        <w:tc>
          <w:tcPr>
            <w:tcW w:w="4403" w:type="dxa"/>
            <w:gridSpan w:val="2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72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106</w:t>
            </w:r>
          </w:p>
        </w:tc>
        <w:tc>
          <w:tcPr>
            <w:tcW w:w="409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кишечнике и анальной области при злокачестве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67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110</w:t>
            </w:r>
          </w:p>
        </w:tc>
        <w:tc>
          <w:tcPr>
            <w:tcW w:w="4403" w:type="dxa"/>
            <w:gridSpan w:val="2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72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114</w:t>
            </w:r>
          </w:p>
        </w:tc>
        <w:tc>
          <w:tcPr>
            <w:tcW w:w="409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почки и моче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выделительной системы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 w:val="restart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115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почки и моче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выделительной системы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116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кожи (уровень 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117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кожи (уровень 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118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Тиреоидэктомия</w:t>
            </w:r>
            <w:proofErr w:type="spellEnd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при злокачественном новообразовании щитовидной железы</w:t>
            </w:r>
          </w:p>
        </w:tc>
      </w:tr>
      <w:tr w:rsidR="00C77EA3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119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Мастэктомия</w:t>
            </w:r>
            <w:proofErr w:type="spellEnd"/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120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Другие операции при злокачественном новообразовании молочной железы (кроме </w:t>
            </w:r>
            <w:proofErr w:type="spellStart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мастэктомии</w:t>
            </w:r>
            <w:proofErr w:type="spellEnd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 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121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злокачественном новообразовании желчного пузыря, желчных протоков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122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злокачественном новообразовании пищевода, желудка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123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Другие операции при злокачественном новообразовании брюшной полости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124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Злокачественное новообразование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без специального противоопухолевого лечения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125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органе слуха, придаточных пазухах носа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и верхних дыхательных путях при злокачественных новообразованиях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126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5D1C1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127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нижних дыхательных путях и легочной ткани при злокачеств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>енных новообразованиях (уровень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128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3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129</w:t>
            </w:r>
          </w:p>
        </w:tc>
        <w:tc>
          <w:tcPr>
            <w:tcW w:w="409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</w:tbl>
    <w:p w:rsidR="00FE0D96" w:rsidRDefault="00FE0D96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96" w:rsidRDefault="00C77EA3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Сочетание </w:t>
      </w:r>
      <w:r w:rsidR="005B0A71">
        <w:rPr>
          <w:rFonts w:ascii="Times New Roman" w:hAnsi="Times New Roman"/>
          <w:sz w:val="28"/>
          <w:szCs w:val="28"/>
          <w:lang w:val="ru-RU"/>
        </w:rPr>
        <w:t>любого кода</w:t>
      </w:r>
      <w:r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FE0D96">
        <w:rPr>
          <w:rFonts w:ascii="Times New Roman" w:hAnsi="Times New Roman"/>
          <w:sz w:val="28"/>
          <w:szCs w:val="28"/>
          <w:lang w:val="ru-RU"/>
        </w:rPr>
        <w:t>учев</w:t>
      </w:r>
      <w:r>
        <w:rPr>
          <w:rFonts w:ascii="Times New Roman" w:hAnsi="Times New Roman"/>
          <w:sz w:val="28"/>
          <w:szCs w:val="28"/>
          <w:lang w:val="ru-RU"/>
        </w:rPr>
        <w:t xml:space="preserve">ой терапии </w:t>
      </w:r>
      <w:r w:rsidR="005B0A71">
        <w:rPr>
          <w:rFonts w:ascii="Times New Roman" w:hAnsi="Times New Roman"/>
          <w:sz w:val="28"/>
          <w:szCs w:val="28"/>
          <w:lang w:val="ru-RU"/>
        </w:rPr>
        <w:t>с любым кодом</w:t>
      </w:r>
      <w:r w:rsidR="007342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D96">
        <w:rPr>
          <w:rFonts w:ascii="Times New Roman" w:hAnsi="Times New Roman"/>
          <w:sz w:val="28"/>
          <w:szCs w:val="28"/>
          <w:lang w:val="ru-RU"/>
        </w:rPr>
        <w:t>хирургическо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FE0D96">
        <w:rPr>
          <w:rFonts w:ascii="Times New Roman" w:hAnsi="Times New Roman"/>
          <w:sz w:val="28"/>
          <w:szCs w:val="28"/>
          <w:lang w:val="ru-RU"/>
        </w:rPr>
        <w:t xml:space="preserve"> лечени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FE0D96">
        <w:rPr>
          <w:rFonts w:ascii="Times New Roman" w:hAnsi="Times New Roman"/>
          <w:sz w:val="28"/>
          <w:szCs w:val="28"/>
          <w:lang w:val="ru-RU"/>
        </w:rPr>
        <w:t xml:space="preserve"> при злокачественном новообразовании</w:t>
      </w:r>
      <w:r w:rsidR="007342C4">
        <w:rPr>
          <w:rFonts w:ascii="Times New Roman" w:hAnsi="Times New Roman"/>
          <w:sz w:val="28"/>
          <w:szCs w:val="28"/>
          <w:lang w:val="ru-RU"/>
        </w:rPr>
        <w:t>:</w:t>
      </w:r>
    </w:p>
    <w:p w:rsidR="007342C4" w:rsidRDefault="007342C4" w:rsidP="00C77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10"/>
        <w:gridCol w:w="4109"/>
      </w:tblGrid>
      <w:tr w:rsidR="00C77EA3" w:rsidTr="005D1C14">
        <w:trPr>
          <w:cantSplit/>
          <w:trHeight w:val="284"/>
          <w:tblHeader/>
        </w:trPr>
        <w:tc>
          <w:tcPr>
            <w:tcW w:w="5070" w:type="dxa"/>
            <w:gridSpan w:val="2"/>
            <w:shd w:val="clear" w:color="auto" w:fill="D9D9D9" w:themeFill="background1" w:themeFillShade="D9"/>
            <w:vAlign w:val="center"/>
          </w:tcPr>
          <w:p w:rsidR="00C77EA3" w:rsidRPr="0063603B" w:rsidRDefault="00C77EA3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C77EA3" w:rsidRPr="0063603B" w:rsidRDefault="00C77EA3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Хирургическое лечение</w:t>
            </w:r>
          </w:p>
        </w:tc>
      </w:tr>
      <w:tr w:rsidR="00C77EA3" w:rsidTr="005D1C14">
        <w:trPr>
          <w:cantSplit/>
          <w:trHeight w:val="284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111</w:t>
            </w:r>
          </w:p>
        </w:tc>
        <w:tc>
          <w:tcPr>
            <w:tcW w:w="4395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(уровень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  <w:tc>
          <w:tcPr>
            <w:tcW w:w="71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102</w:t>
            </w:r>
          </w:p>
        </w:tc>
        <w:tc>
          <w:tcPr>
            <w:tcW w:w="410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женских половых органах при злокачествен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112</w:t>
            </w:r>
          </w:p>
        </w:tc>
        <w:tc>
          <w:tcPr>
            <w:tcW w:w="4395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 (уровень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2)</w:t>
            </w:r>
          </w:p>
        </w:tc>
        <w:tc>
          <w:tcPr>
            <w:tcW w:w="71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103</w:t>
            </w:r>
          </w:p>
        </w:tc>
        <w:tc>
          <w:tcPr>
            <w:tcW w:w="410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женских половых органах при злокачестве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2)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113</w:t>
            </w:r>
          </w:p>
        </w:tc>
        <w:tc>
          <w:tcPr>
            <w:tcW w:w="4395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Лучевая терапия (уровень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3)</w:t>
            </w:r>
          </w:p>
        </w:tc>
        <w:tc>
          <w:tcPr>
            <w:tcW w:w="710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104</w:t>
            </w:r>
          </w:p>
        </w:tc>
        <w:tc>
          <w:tcPr>
            <w:tcW w:w="4109" w:type="dxa"/>
            <w:vAlign w:val="center"/>
          </w:tcPr>
          <w:p w:rsidR="00FE0D96" w:rsidRPr="0063603B" w:rsidRDefault="00FE0D96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кишечнике и анальной области при злокачестве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 w:val="restart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105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кишечнике и анальной области при злокачестве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нных новообразованиях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106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кишечнике и анальной области при злокачественных новообр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>азованиях (уровень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3)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114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почки и моче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выделительной системы (уровень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115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почки и моч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>евыделительной системы (уровень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116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кожи (уровень 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117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кожи (уровень 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118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Тиреоидэктомия</w:t>
            </w:r>
            <w:proofErr w:type="spellEnd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при злокачественном новообразовании щитовидной железы</w:t>
            </w:r>
          </w:p>
        </w:tc>
      </w:tr>
      <w:tr w:rsidR="00C77EA3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119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Мастэктомия</w:t>
            </w:r>
            <w:proofErr w:type="spellEnd"/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120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Другие операции при злокачественном новообразовании молочной железы (кроме </w:t>
            </w:r>
            <w:proofErr w:type="spellStart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мастэктомии</w:t>
            </w:r>
            <w:proofErr w:type="spellEnd"/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 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121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злокачественном новообразовании желчного пузыря, желчных протоков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122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злокачественном новообразовании пищевода, желудка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123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Другие операции при злокачественном новообразовании брюшной полости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124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Злокачественное новообразование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без специального противоопухолевого лечения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125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органе слуха, придаточных пазухах носа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и верхних дыхательных путях при злокачественных новообразованиях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126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нижних дыхательных путях и легочной ткани при злокачеств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>енных новообразованиях (уровень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127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на нижних дыхательных путях и легочной ткани при злокачеств</w:t>
            </w:r>
            <w:r w:rsidR="005D1C14">
              <w:rPr>
                <w:rFonts w:ascii="Times New Roman" w:hAnsi="Times New Roman"/>
                <w:sz w:val="24"/>
                <w:szCs w:val="28"/>
                <w:lang w:val="ru-RU"/>
              </w:rPr>
              <w:t>енных новообразованиях (уровень</w:t>
            </w: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2)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128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C77EA3" w:rsidRPr="004906AB" w:rsidTr="005D1C14">
        <w:trPr>
          <w:cantSplit/>
          <w:trHeight w:val="284"/>
        </w:trPr>
        <w:tc>
          <w:tcPr>
            <w:tcW w:w="5070" w:type="dxa"/>
            <w:gridSpan w:val="2"/>
            <w:vMerge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129</w:t>
            </w:r>
          </w:p>
        </w:tc>
        <w:tc>
          <w:tcPr>
            <w:tcW w:w="4109" w:type="dxa"/>
            <w:vAlign w:val="center"/>
          </w:tcPr>
          <w:p w:rsidR="00C77EA3" w:rsidRPr="0063603B" w:rsidRDefault="00C77EA3" w:rsidP="00C77EA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3603B">
              <w:rPr>
                <w:rFonts w:ascii="Times New Roman" w:hAnsi="Times New Roman"/>
                <w:sz w:val="24"/>
                <w:szCs w:val="28"/>
                <w:lang w:val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</w:tbl>
    <w:p w:rsidR="00FB75BC" w:rsidRDefault="00FB75BC" w:rsidP="00C77E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5BC" w:rsidRDefault="00FB75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E0D96" w:rsidRDefault="00FE0D96" w:rsidP="00C77E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77EA3">
        <w:rPr>
          <w:rFonts w:ascii="Times New Roman" w:hAnsi="Times New Roman"/>
          <w:sz w:val="28"/>
          <w:szCs w:val="28"/>
          <w:lang w:val="ru-RU"/>
        </w:rPr>
        <w:lastRenderedPageBreak/>
        <w:t xml:space="preserve">Случаи лечения по КСГ, обусловленные патологией беременности продолжительностью более 6 дней (срок устанавливается в тарифном соглашении) с последующим лечением по КСГ, обусловленным </w:t>
      </w:r>
      <w:proofErr w:type="spellStart"/>
      <w:r w:rsidRPr="00C77EA3">
        <w:rPr>
          <w:rFonts w:ascii="Times New Roman" w:hAnsi="Times New Roman"/>
          <w:sz w:val="28"/>
          <w:szCs w:val="28"/>
          <w:lang w:val="ru-RU"/>
        </w:rPr>
        <w:t>родоразрешением</w:t>
      </w:r>
      <w:proofErr w:type="spellEnd"/>
      <w:r w:rsidR="00C77EA3">
        <w:rPr>
          <w:rFonts w:ascii="Times New Roman" w:hAnsi="Times New Roman"/>
          <w:sz w:val="28"/>
          <w:szCs w:val="28"/>
          <w:lang w:val="ru-RU"/>
        </w:rPr>
        <w:t>:</w:t>
      </w:r>
    </w:p>
    <w:p w:rsidR="007342C4" w:rsidRPr="00C77EA3" w:rsidRDefault="007342C4" w:rsidP="00C77E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10"/>
        <w:gridCol w:w="4075"/>
      </w:tblGrid>
      <w:tr w:rsidR="00C77EA3" w:rsidTr="005D1C14">
        <w:trPr>
          <w:cantSplit/>
          <w:trHeight w:val="284"/>
          <w:tblHeader/>
        </w:trPr>
        <w:tc>
          <w:tcPr>
            <w:tcW w:w="5070" w:type="dxa"/>
            <w:gridSpan w:val="2"/>
            <w:shd w:val="clear" w:color="auto" w:fill="D9D9D9" w:themeFill="background1" w:themeFillShade="D9"/>
            <w:vAlign w:val="center"/>
          </w:tcPr>
          <w:p w:rsidR="00C77EA3" w:rsidRPr="0063603B" w:rsidRDefault="00C77EA3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беременности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  <w:vAlign w:val="center"/>
          </w:tcPr>
          <w:p w:rsidR="00C77EA3" w:rsidRPr="0063603B" w:rsidRDefault="00C77EA3" w:rsidP="00C77EA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Родоразрешение</w:t>
            </w:r>
            <w:proofErr w:type="spellEnd"/>
          </w:p>
        </w:tc>
      </w:tr>
      <w:tr w:rsidR="00C77EA3" w:rsidTr="005D1C14">
        <w:trPr>
          <w:cantSplit/>
          <w:trHeight w:val="284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C77EA3" w:rsidRPr="00373B52" w:rsidRDefault="00C77EA3" w:rsidP="00C7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FE0D96" w:rsidRPr="004906AB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710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Медицинская помощь матери в связи с состоянием плода и возможными трудностями </w:t>
            </w:r>
            <w:proofErr w:type="spellStart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осложнения родов и </w:t>
            </w:r>
            <w:proofErr w:type="spellStart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родоразрешения</w:t>
            </w:r>
            <w:proofErr w:type="spellEnd"/>
          </w:p>
        </w:tc>
      </w:tr>
      <w:tr w:rsidR="00FE0D96" w:rsidRPr="00C77EA3" w:rsidTr="005D1C14">
        <w:trPr>
          <w:cantSplit/>
          <w:trHeight w:val="284"/>
        </w:trPr>
        <w:tc>
          <w:tcPr>
            <w:tcW w:w="675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осложнения, связанные преимущественно с беременностью</w:t>
            </w:r>
          </w:p>
        </w:tc>
        <w:tc>
          <w:tcPr>
            <w:tcW w:w="710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vAlign w:val="center"/>
          </w:tcPr>
          <w:p w:rsidR="00FE0D96" w:rsidRPr="00C77EA3" w:rsidRDefault="00FE0D96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  <w:proofErr w:type="spellEnd"/>
          </w:p>
        </w:tc>
      </w:tr>
      <w:tr w:rsidR="00C77EA3" w:rsidRPr="00C77EA3" w:rsidTr="005D1C14">
        <w:trPr>
          <w:cantSplit/>
          <w:trHeight w:val="284"/>
        </w:trPr>
        <w:tc>
          <w:tcPr>
            <w:tcW w:w="5070" w:type="dxa"/>
            <w:gridSpan w:val="2"/>
            <w:vAlign w:val="center"/>
          </w:tcPr>
          <w:p w:rsidR="00C77EA3" w:rsidRPr="00C77EA3" w:rsidRDefault="00C77EA3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Align w:val="center"/>
          </w:tcPr>
          <w:p w:rsidR="00C77EA3" w:rsidRPr="00C77EA3" w:rsidRDefault="00C77EA3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  <w:vAlign w:val="center"/>
          </w:tcPr>
          <w:p w:rsidR="00C77EA3" w:rsidRPr="00C77EA3" w:rsidRDefault="00C77EA3" w:rsidP="00C7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</w:t>
            </w:r>
            <w:proofErr w:type="spellEnd"/>
            <w:r w:rsidR="007342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</w:t>
            </w:r>
            <w:proofErr w:type="spellEnd"/>
          </w:p>
        </w:tc>
      </w:tr>
    </w:tbl>
    <w:p w:rsidR="00FE0D96" w:rsidRPr="005B05EB" w:rsidRDefault="00FE0D96" w:rsidP="00F23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96" w:rsidRDefault="00FE0D96" w:rsidP="00F233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может быть дополнен в субъектах Федерации и должен быть утвержден тарифным соглашением. Размер КСКП для таких случаев рассчитывается таким образом, чтобы полностью компенсировать затраты</w:t>
      </w:r>
      <w:r w:rsidR="005D1C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медикаменты и расходный материал, а также в отдельных случаях учесть необходимость более длительного пребывания в стационаре.</w:t>
      </w:r>
    </w:p>
    <w:p w:rsidR="00FB75BC" w:rsidRDefault="00FB75BC" w:rsidP="007342C4">
      <w:pPr>
        <w:pStyle w:val="a3"/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0D96" w:rsidRPr="00AC53FA" w:rsidRDefault="00FE0D96" w:rsidP="007342C4">
      <w:pPr>
        <w:pStyle w:val="a3"/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0D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Применение КСКП для оплаты случаев </w:t>
      </w:r>
      <w:proofErr w:type="spellStart"/>
      <w:r w:rsidRPr="00FE0D96">
        <w:rPr>
          <w:rFonts w:ascii="Times New Roman" w:hAnsi="Times New Roman" w:cs="Times New Roman"/>
          <w:b/>
          <w:sz w:val="28"/>
          <w:szCs w:val="28"/>
          <w:lang w:val="ru-RU"/>
        </w:rPr>
        <w:t>сверхдлительного</w:t>
      </w:r>
      <w:proofErr w:type="spellEnd"/>
      <w:r w:rsidRPr="00FE0D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пребывания</w:t>
      </w:r>
    </w:p>
    <w:p w:rsidR="007D2D82" w:rsidRDefault="00FE0D96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361D">
        <w:rPr>
          <w:rFonts w:ascii="Times New Roman" w:hAnsi="Times New Roman"/>
          <w:sz w:val="28"/>
          <w:szCs w:val="28"/>
          <w:lang w:val="ru-RU"/>
        </w:rPr>
        <w:t xml:space="preserve">Оплата случаев обоснованной </w:t>
      </w:r>
      <w:proofErr w:type="spellStart"/>
      <w:r w:rsidRPr="009E361D">
        <w:rPr>
          <w:rFonts w:ascii="Times New Roman" w:hAnsi="Times New Roman"/>
          <w:sz w:val="28"/>
          <w:szCs w:val="28"/>
          <w:lang w:val="ru-RU"/>
        </w:rPr>
        <w:t>сверхдлительной</w:t>
      </w:r>
      <w:proofErr w:type="spellEnd"/>
      <w:r w:rsidRPr="009E361D">
        <w:rPr>
          <w:rFonts w:ascii="Times New Roman" w:hAnsi="Times New Roman"/>
          <w:sz w:val="28"/>
          <w:szCs w:val="28"/>
          <w:lang w:val="ru-RU"/>
        </w:rPr>
        <w:t xml:space="preserve"> госпитализации осуществляется </w:t>
      </w:r>
      <w:r>
        <w:rPr>
          <w:rFonts w:ascii="Times New Roman" w:hAnsi="Times New Roman"/>
          <w:sz w:val="28"/>
          <w:szCs w:val="28"/>
          <w:lang w:val="ru-RU"/>
        </w:rPr>
        <w:t>с применением КСКП.</w:t>
      </w:r>
      <w:r w:rsidR="005D1C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361D">
        <w:rPr>
          <w:rFonts w:ascii="Times New Roman" w:hAnsi="Times New Roman"/>
          <w:sz w:val="28"/>
          <w:szCs w:val="28"/>
          <w:lang w:val="ru-RU"/>
        </w:rPr>
        <w:t xml:space="preserve">При этом критерием отнесения случая к </w:t>
      </w:r>
      <w:proofErr w:type="spellStart"/>
      <w:r w:rsidRPr="009E361D">
        <w:rPr>
          <w:rFonts w:ascii="Times New Roman" w:hAnsi="Times New Roman"/>
          <w:sz w:val="28"/>
          <w:szCs w:val="28"/>
          <w:lang w:val="ru-RU"/>
        </w:rPr>
        <w:t>сверхдлительному</w:t>
      </w:r>
      <w:proofErr w:type="spellEnd"/>
      <w:r w:rsidRPr="009E361D">
        <w:rPr>
          <w:rFonts w:ascii="Times New Roman" w:hAnsi="Times New Roman"/>
          <w:sz w:val="28"/>
          <w:szCs w:val="28"/>
          <w:lang w:val="ru-RU"/>
        </w:rPr>
        <w:t xml:space="preserve"> является госпитализация на срок свыше </w:t>
      </w:r>
      <w:r w:rsidRPr="00494E53">
        <w:rPr>
          <w:rFonts w:ascii="Times New Roman" w:hAnsi="Times New Roman"/>
          <w:sz w:val="28"/>
          <w:szCs w:val="28"/>
          <w:lang w:val="ru-RU"/>
        </w:rPr>
        <w:t>30</w:t>
      </w:r>
      <w:r w:rsidRPr="009E361D">
        <w:rPr>
          <w:rFonts w:ascii="Times New Roman" w:hAnsi="Times New Roman"/>
          <w:sz w:val="28"/>
          <w:szCs w:val="28"/>
          <w:lang w:val="ru-RU"/>
        </w:rPr>
        <w:t xml:space="preserve"> дней, кроме следующих КСГ, которые считаются </w:t>
      </w:r>
      <w:proofErr w:type="spellStart"/>
      <w:r w:rsidRPr="009E361D">
        <w:rPr>
          <w:rFonts w:ascii="Times New Roman" w:hAnsi="Times New Roman"/>
          <w:sz w:val="28"/>
          <w:szCs w:val="28"/>
          <w:lang w:val="ru-RU"/>
        </w:rPr>
        <w:t>сверхдлительными</w:t>
      </w:r>
      <w:proofErr w:type="spellEnd"/>
      <w:r w:rsidRPr="009E361D">
        <w:rPr>
          <w:rFonts w:ascii="Times New Roman" w:hAnsi="Times New Roman"/>
          <w:sz w:val="28"/>
          <w:szCs w:val="28"/>
          <w:lang w:val="ru-RU"/>
        </w:rPr>
        <w:t xml:space="preserve"> при сроке пребывания более </w:t>
      </w:r>
      <w:r w:rsidRPr="00494E53">
        <w:rPr>
          <w:rFonts w:ascii="Times New Roman" w:hAnsi="Times New Roman"/>
          <w:sz w:val="28"/>
          <w:szCs w:val="28"/>
          <w:lang w:val="ru-RU"/>
        </w:rPr>
        <w:t>45</w:t>
      </w:r>
      <w:r w:rsidRPr="009E361D">
        <w:rPr>
          <w:rFonts w:ascii="Times New Roman" w:hAnsi="Times New Roman"/>
          <w:sz w:val="28"/>
          <w:szCs w:val="28"/>
          <w:lang w:val="ru-RU"/>
        </w:rPr>
        <w:t xml:space="preserve"> дней:</w:t>
      </w:r>
    </w:p>
    <w:p w:rsidR="007D2D82" w:rsidRDefault="007D2D82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8F0520" w:rsidRPr="008F0520" w:rsidTr="005D1C14">
        <w:trPr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FE0D96" w:rsidRPr="004906AB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Детская хирургия в период новорожденности</w:t>
            </w:r>
          </w:p>
        </w:tc>
      </w:tr>
      <w:tr w:rsidR="00FE0D96" w:rsidRPr="004906AB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Крайне малая масса тела при рождении, крайняя незрелость</w:t>
            </w:r>
          </w:p>
        </w:tc>
      </w:tr>
      <w:tr w:rsidR="00FE0D96" w:rsidRPr="004906AB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FE0D96" w:rsidRPr="008F0520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Лучевая терапия, уровень затрат 2</w:t>
            </w:r>
          </w:p>
        </w:tc>
      </w:tr>
      <w:tr w:rsidR="00FE0D96" w:rsidRPr="008F0520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Лучевая терапия, уровень затрат 3</w:t>
            </w:r>
          </w:p>
        </w:tc>
      </w:tr>
      <w:tr w:rsidR="00FE0D96" w:rsidRPr="004906AB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Тяжелая множественная и сочетанная травма (</w:t>
            </w:r>
            <w:proofErr w:type="spellStart"/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политравма</w:t>
            </w:r>
            <w:proofErr w:type="spellEnd"/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E0D96" w:rsidRPr="004906AB" w:rsidTr="005D1C14">
        <w:trPr>
          <w:trHeight w:val="284"/>
        </w:trPr>
        <w:tc>
          <w:tcPr>
            <w:tcW w:w="1242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8647" w:type="dxa"/>
            <w:vAlign w:val="center"/>
          </w:tcPr>
          <w:p w:rsidR="00FE0D96" w:rsidRPr="008F0520" w:rsidRDefault="00FE0D96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печени и поджелудочной железе (уровень 2)</w:t>
            </w:r>
          </w:p>
        </w:tc>
      </w:tr>
    </w:tbl>
    <w:p w:rsidR="007D2D82" w:rsidRDefault="007D2D8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D96" w:rsidRDefault="00FE0D96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Значение КСКП определяется в зависимости от фактического количества</w:t>
      </w:r>
      <w:r w:rsidRPr="009E361D">
        <w:rPr>
          <w:rFonts w:ascii="Times New Roman" w:hAnsi="Times New Roman"/>
          <w:sz w:val="28"/>
          <w:szCs w:val="28"/>
          <w:lang w:val="ru-RU"/>
        </w:rPr>
        <w:t xml:space="preserve"> проведенных койко-</w:t>
      </w:r>
      <w:proofErr w:type="spellStart"/>
      <w:r w:rsidRPr="009E361D">
        <w:rPr>
          <w:rFonts w:ascii="Times New Roman" w:hAnsi="Times New Roman"/>
          <w:sz w:val="28"/>
          <w:szCs w:val="28"/>
          <w:lang w:val="ru-RU"/>
        </w:rPr>
        <w:t>дней</w:t>
      </w:r>
      <w:proofErr w:type="gramStart"/>
      <w:r w:rsidRPr="009E361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9E361D">
        <w:rPr>
          <w:rFonts w:ascii="Times New Roman" w:hAnsi="Times New Roman"/>
          <w:sz w:val="28"/>
          <w:szCs w:val="28"/>
          <w:lang w:val="ru-RU"/>
        </w:rPr>
        <w:t>тоимость</w:t>
      </w:r>
      <w:proofErr w:type="spellEnd"/>
      <w:r w:rsidRPr="009E361D">
        <w:rPr>
          <w:rFonts w:ascii="Times New Roman" w:hAnsi="Times New Roman"/>
          <w:sz w:val="28"/>
          <w:szCs w:val="28"/>
          <w:lang w:val="ru-RU"/>
        </w:rPr>
        <w:t xml:space="preserve"> койко-дня для оплаты случаев сверхдлинного пребывания определяется с учетом компенсаций расходов на медикаменты и расходные </w:t>
      </w:r>
      <w:r>
        <w:rPr>
          <w:rFonts w:ascii="Times New Roman" w:hAnsi="Times New Roman"/>
          <w:sz w:val="28"/>
          <w:szCs w:val="28"/>
          <w:lang w:val="ru-RU"/>
        </w:rPr>
        <w:t xml:space="preserve">материалы в профильном отделении. </w:t>
      </w:r>
    </w:p>
    <w:p w:rsidR="00FE0D96" w:rsidRDefault="00FE0D96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96" w:rsidRDefault="008F0520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33B2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3120" w:dyaOrig="660">
          <v:shape id="_x0000_i1028" type="#_x0000_t75" style="width:210pt;height:44.25pt" o:ole="">
            <v:imagedata r:id="rId15" o:title=""/>
          </v:shape>
          <o:OLEObject Type="Embed" ProgID="Equation.3" ShapeID="_x0000_i1028" DrawAspect="Content" ObjectID="_1480502079" r:id="rId16"/>
        </w:object>
      </w:r>
      <w:r w:rsidR="00FE0D96" w:rsidRPr="00B5137F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7342C4" w:rsidRPr="008C3F6E" w:rsidRDefault="007342C4" w:rsidP="00F23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96" w:rsidRPr="007342C4" w:rsidRDefault="00FE0D96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2C4">
        <w:rPr>
          <w:rFonts w:ascii="Times New Roman" w:hAnsi="Times New Roman" w:cs="Times New Roman"/>
          <w:sz w:val="28"/>
          <w:szCs w:val="28"/>
          <w:lang w:val="ru-RU"/>
        </w:rPr>
        <w:t>КСКП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2C4"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342C4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сложности </w:t>
      </w:r>
      <w:proofErr w:type="spellStart"/>
      <w:r w:rsidRPr="007342C4">
        <w:rPr>
          <w:rFonts w:ascii="Times New Roman" w:hAnsi="Times New Roman" w:cs="Times New Roman"/>
          <w:sz w:val="28"/>
          <w:szCs w:val="28"/>
          <w:lang w:val="ru-RU"/>
        </w:rPr>
        <w:t>курации</w:t>
      </w:r>
      <w:proofErr w:type="spellEnd"/>
      <w:r w:rsidRPr="007342C4">
        <w:rPr>
          <w:rFonts w:ascii="Times New Roman" w:hAnsi="Times New Roman" w:cs="Times New Roman"/>
          <w:sz w:val="28"/>
          <w:szCs w:val="28"/>
          <w:lang w:val="ru-RU"/>
        </w:rPr>
        <w:t xml:space="preserve"> пациента;</w:t>
      </w:r>
    </w:p>
    <w:p w:rsidR="00FE0D96" w:rsidRPr="007342C4" w:rsidRDefault="00FE0D96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42C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342C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дл</w:t>
      </w:r>
      <w:proofErr w:type="spellEnd"/>
      <w:r w:rsidR="007342C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7342C4" w:rsidRPr="005658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342C4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длительности, учитывающий расходы на медикаменты, питание, и частично на другие статьи расходов. Рекомендуемое значение – 0,25 для обычных отделений, 0,4 – для реанимационных отделений. Конкретный ра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>змер устанавливается в тарифном со</w:t>
      </w:r>
      <w:r w:rsidRPr="007342C4">
        <w:rPr>
          <w:rFonts w:ascii="Times New Roman" w:hAnsi="Times New Roman" w:cs="Times New Roman"/>
          <w:sz w:val="28"/>
          <w:szCs w:val="28"/>
          <w:lang w:val="ru-RU"/>
        </w:rPr>
        <w:t>глашении;</w:t>
      </w:r>
    </w:p>
    <w:p w:rsidR="00FE0D96" w:rsidRPr="007342C4" w:rsidRDefault="00FE0D96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2C4">
        <w:rPr>
          <w:rFonts w:ascii="Times New Roman" w:hAnsi="Times New Roman" w:cs="Times New Roman"/>
          <w:sz w:val="28"/>
          <w:szCs w:val="28"/>
          <w:lang w:val="ru-RU"/>
        </w:rPr>
        <w:t>ФКД – фактическое количество койко-дней;</w:t>
      </w:r>
    </w:p>
    <w:p w:rsidR="00FE0D96" w:rsidRDefault="00FE0D96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2C4">
        <w:rPr>
          <w:rFonts w:ascii="Times New Roman" w:hAnsi="Times New Roman" w:cs="Times New Roman"/>
          <w:sz w:val="28"/>
          <w:szCs w:val="28"/>
          <w:lang w:val="ru-RU"/>
        </w:rPr>
        <w:t>НКД – нормативное количество койко-дней (30 дней, за исключением КСГ, для которых установлен срок 45 дней).</w:t>
      </w:r>
    </w:p>
    <w:p w:rsidR="00FB75BC" w:rsidRDefault="00FB75BC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75BC" w:rsidRPr="007342C4" w:rsidRDefault="00FB75BC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AC53FA" w:rsidRDefault="00A96202" w:rsidP="00F233A5">
      <w:pPr>
        <w:pStyle w:val="a3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Особенности формирования </w:t>
      </w:r>
      <w:proofErr w:type="gramStart"/>
      <w:r w:rsidRPr="00A96202">
        <w:rPr>
          <w:rFonts w:ascii="Times New Roman" w:hAnsi="Times New Roman" w:cs="Times New Roman"/>
          <w:b/>
          <w:sz w:val="28"/>
          <w:szCs w:val="28"/>
          <w:lang w:val="ru-RU"/>
        </w:rPr>
        <w:t>отдельных</w:t>
      </w:r>
      <w:proofErr w:type="gramEnd"/>
      <w:r w:rsidRPr="00A96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КСГ</w:t>
      </w:r>
    </w:p>
    <w:p w:rsidR="00A96202" w:rsidRDefault="00A96202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03B">
        <w:rPr>
          <w:rFonts w:ascii="Times New Roman" w:hAnsi="Times New Roman" w:cs="Times New Roman"/>
          <w:sz w:val="28"/>
          <w:szCs w:val="28"/>
          <w:lang w:val="ru-RU"/>
        </w:rPr>
        <w:t xml:space="preserve">В данном разделе более подробно описаны алгоритмы формирования </w:t>
      </w:r>
      <w:r w:rsidRPr="0063603B">
        <w:rPr>
          <w:rFonts w:ascii="Times New Roman" w:hAnsi="Times New Roman" w:cs="Times New Roman"/>
          <w:b/>
          <w:i/>
          <w:sz w:val="28"/>
          <w:szCs w:val="28"/>
          <w:lang w:val="ru-RU"/>
        </w:rPr>
        <w:t>отдельных групп, имеющих определенные особенности, или формируемые в 2015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году</w:t>
      </w:r>
      <w:r w:rsidRPr="0063603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 существенным отличием от подходов, применяемых в 2014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этом</w:t>
      </w:r>
      <w:r w:rsidRPr="0063603B">
        <w:rPr>
          <w:rFonts w:ascii="Times New Roman" w:hAnsi="Times New Roman" w:cs="Times New Roman"/>
          <w:sz w:val="28"/>
          <w:szCs w:val="28"/>
          <w:lang w:val="ru-RU"/>
        </w:rPr>
        <w:t xml:space="preserve"> базовый алгоритм 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 xml:space="preserve">отнесения </w:t>
      </w:r>
      <w:r w:rsidRPr="0063603B">
        <w:rPr>
          <w:rFonts w:ascii="Times New Roman" w:hAnsi="Times New Roman" w:cs="Times New Roman"/>
          <w:sz w:val="28"/>
          <w:szCs w:val="28"/>
          <w:lang w:val="ru-RU"/>
        </w:rPr>
        <w:t>для всех КСГ определяется таблицей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Группировщик</w:t>
      </w:r>
      <w:proofErr w:type="spellEnd"/>
      <w:r w:rsidRPr="0063603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B75BC" w:rsidRPr="0063603B" w:rsidRDefault="00FB75BC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A96202" w:rsidRDefault="00A96202" w:rsidP="008F0520">
      <w:pPr>
        <w:pStyle w:val="2"/>
        <w:spacing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ru-RU"/>
        </w:rPr>
      </w:pPr>
      <w:bookmarkStart w:id="4" w:name="_Toc405365118"/>
      <w:r w:rsidRPr="00A9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ru-RU"/>
        </w:rPr>
        <w:t>КСГ №192 «Тяжелая множественная и сочетанная травма (</w:t>
      </w:r>
      <w:proofErr w:type="spellStart"/>
      <w:r w:rsidRPr="00A9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ru-RU"/>
        </w:rPr>
        <w:t>политравма</w:t>
      </w:r>
      <w:proofErr w:type="spellEnd"/>
      <w:r w:rsidRPr="00A96202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ru-RU"/>
        </w:rPr>
        <w:t>)»</w:t>
      </w:r>
      <w:bookmarkEnd w:id="4"/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AC53FA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критерии</w:t>
      </w:r>
      <w:r w:rsidRPr="00AC53FA">
        <w:rPr>
          <w:rFonts w:ascii="Times New Roman" w:hAnsi="Times New Roman" w:cs="Times New Roman"/>
          <w:sz w:val="28"/>
          <w:szCs w:val="28"/>
          <w:lang w:val="ru-RU"/>
        </w:rPr>
        <w:t xml:space="preserve"> отнесения: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комбинация диагнозов плюс диагноз, характеризующий тяжесть состояния. </w:t>
      </w: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910">
        <w:rPr>
          <w:rFonts w:ascii="Times New Roman" w:hAnsi="Times New Roman" w:cs="Times New Roman"/>
          <w:sz w:val="28"/>
          <w:szCs w:val="28"/>
          <w:lang w:val="ru-RU"/>
        </w:rPr>
        <w:t xml:space="preserve">В эту группу относятся </w:t>
      </w:r>
      <w:r w:rsidRPr="00E62910">
        <w:rPr>
          <w:rFonts w:ascii="Times New Roman" w:hAnsi="Times New Roman" w:cs="Times New Roman"/>
          <w:b/>
          <w:i/>
          <w:sz w:val="28"/>
          <w:szCs w:val="28"/>
          <w:lang w:val="ru-RU"/>
        </w:rPr>
        <w:t>травмы в 2 и более анатомических областях (</w:t>
      </w:r>
      <w:proofErr w:type="spellStart"/>
      <w:r w:rsidRPr="00E62910">
        <w:rPr>
          <w:rFonts w:ascii="Times New Roman" w:hAnsi="Times New Roman" w:cs="Times New Roman"/>
          <w:b/>
          <w:i/>
          <w:sz w:val="28"/>
          <w:szCs w:val="28"/>
          <w:lang w:val="ru-RU"/>
        </w:rPr>
        <w:t>голова_шея</w:t>
      </w:r>
      <w:proofErr w:type="spellEnd"/>
      <w:r w:rsidRPr="00E629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позвоночник, грудная клетка, живот, таз, конечности – минимум 2 кода МКБ) или один диагноз множественной травмы и травмы в нескольких областях тела + как минимум один из нижеследующих диагнозов: </w:t>
      </w:r>
      <w:bookmarkStart w:id="5" w:name="OLE_LINK32"/>
      <w:bookmarkStart w:id="6" w:name="OLE_LINK33"/>
      <w:r w:rsidRPr="00E62910">
        <w:rPr>
          <w:rFonts w:ascii="Times New Roman" w:hAnsi="Times New Roman" w:cs="Times New Roman"/>
          <w:b/>
          <w:i/>
          <w:sz w:val="28"/>
          <w:szCs w:val="28"/>
          <w:lang w:val="ru-RU"/>
        </w:rPr>
        <w:t>J95.1, J95.2, J96.0, N17, T79.4</w:t>
      </w:r>
      <w:bookmarkEnd w:id="5"/>
      <w:bookmarkEnd w:id="6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Pr="003A5DAB">
        <w:rPr>
          <w:rFonts w:ascii="Times New Roman" w:hAnsi="Times New Roman" w:cs="Times New Roman"/>
          <w:b/>
          <w:i/>
          <w:sz w:val="28"/>
          <w:szCs w:val="28"/>
          <w:lang w:val="ru-RU"/>
        </w:rPr>
        <w:t>R57.1, R57.8</w:t>
      </w:r>
      <w:r w:rsidRPr="00E6291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62910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96202" w:rsidRPr="00561EFC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8F7306" w:rsidRDefault="00A96202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кодов МКБ10, </w:t>
      </w:r>
      <w:r w:rsidRPr="001C7EC0">
        <w:rPr>
          <w:rFonts w:ascii="Times New Roman" w:hAnsi="Times New Roman" w:cs="Times New Roman"/>
          <w:b/>
          <w:i/>
          <w:sz w:val="28"/>
          <w:szCs w:val="28"/>
          <w:lang w:val="ru-RU"/>
        </w:rPr>
        <w:t>которые</w:t>
      </w:r>
      <w:r w:rsidR="005D1C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C7EC0">
        <w:rPr>
          <w:rFonts w:ascii="Times New Roman" w:hAnsi="Times New Roman" w:cs="Times New Roman"/>
          <w:b/>
          <w:i/>
          <w:sz w:val="28"/>
          <w:szCs w:val="28"/>
          <w:lang w:val="ru-RU"/>
        </w:rPr>
        <w:t>участвуют в формировании группы «</w:t>
      </w:r>
      <w:proofErr w:type="spellStart"/>
      <w:r w:rsidRPr="001C7EC0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Политравма</w:t>
      </w:r>
      <w:proofErr w:type="spellEnd"/>
      <w:r w:rsidRPr="001C7EC0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D20FD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анатомическим областям приведено в следующей таблице. Для удобства восприятия, каждой анатомической области присвоен код (столбец «</w:t>
      </w:r>
      <w:r w:rsidRPr="002B5B99">
        <w:rPr>
          <w:rFonts w:ascii="Times New Roman" w:hAnsi="Times New Roman" w:cs="Times New Roman"/>
          <w:sz w:val="28"/>
          <w:szCs w:val="28"/>
          <w:lang w:val="ru-RU"/>
        </w:rPr>
        <w:t xml:space="preserve">Код </w:t>
      </w:r>
      <w:proofErr w:type="spellStart"/>
      <w:r w:rsidRPr="002B5B99">
        <w:rPr>
          <w:rFonts w:ascii="Times New Roman" w:hAnsi="Times New Roman" w:cs="Times New Roman"/>
          <w:sz w:val="28"/>
          <w:szCs w:val="28"/>
          <w:lang w:val="ru-RU"/>
        </w:rPr>
        <w:t>анатомич</w:t>
      </w:r>
      <w:proofErr w:type="spellEnd"/>
      <w:r w:rsidRPr="002B5B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B5B99">
        <w:rPr>
          <w:rFonts w:ascii="Times New Roman" w:hAnsi="Times New Roman" w:cs="Times New Roman"/>
          <w:sz w:val="28"/>
          <w:szCs w:val="28"/>
          <w:lang w:val="ru-RU"/>
        </w:rPr>
        <w:t>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B5B9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515"/>
        <w:gridCol w:w="1741"/>
        <w:gridCol w:w="6633"/>
      </w:tblGrid>
      <w:tr w:rsidR="00A96202" w:rsidRPr="008F0520" w:rsidTr="005D1C14">
        <w:trPr>
          <w:cantSplit/>
          <w:trHeight w:val="284"/>
          <w:tblHeader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A96202" w:rsidRPr="008F0520" w:rsidRDefault="00A96202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анатомич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области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A96202" w:rsidRPr="008F0520" w:rsidRDefault="00A96202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Анатоми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ческая</w:t>
            </w:r>
            <w:proofErr w:type="spellEnd"/>
            <w:proofErr w:type="gram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6633" w:type="dxa"/>
            <w:shd w:val="clear" w:color="auto" w:fill="D9D9D9" w:themeFill="background1" w:themeFillShade="D9"/>
            <w:vAlign w:val="center"/>
          </w:tcPr>
          <w:p w:rsidR="00A96202" w:rsidRPr="008F0520" w:rsidRDefault="00A96202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 МКБ 10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Голова, шея</w:t>
            </w:r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S02.0, S02.1, S04.0, S05.7, S06.1, S06.2, S06.3, S06.4, S06.5, S06.6, S06.7, S07.0, S07.1, S07.8, S09.0, S11.0, S11.1, S11.2, S11.7, S15.0, S15.1, S15.2, S15.3, S15.7, S15.8, S15.9, S17.0, S17.8, S18</w:t>
            </w:r>
            <w:r w:rsidR="005D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Позвоночник</w:t>
            </w:r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S12.0, S12.9, S13.0, S13.1, S13.3, S14.0, S14.3, S22.0,</w:t>
            </w:r>
            <w:r w:rsidR="005D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 22.1, S23.0, S23.1, S24.0, S32.0, S32.1, S33.0, S33.1, S33.2, S33.4, S34.0, S34.3, S34.4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Груднаяклетка</w:t>
            </w:r>
            <w:proofErr w:type="spellEnd"/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S22.2, S22.4, S22.5, S25.0, S25.1, S25.2, S25.3, S25.4, S25.5, S25.7, S25.8, S25.9, S26.0,</w:t>
            </w:r>
            <w:r w:rsidR="005D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S27.0, S27.1, S27.2, S27.4, S27.5, S27.6, S27.8, S28.0, S28.1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 </w:t>
            </w:r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S35.0, S35.1, S35.2, S35.3, S35.4, S35.5, S35.7, S35.8, S35.9, S36.0, S36.1, S36.2, S36.3, S36.4, S36.5, S36.8, S36.9, S37.0, S38.1, S38.3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Т5</w:t>
            </w:r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Таз </w:t>
            </w:r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S32.3, S32.4, S32.5, S36.6, S37.1, S37.2, S37.4, S37.5, S37.6, S37.8, S38.0, S38.1, S38.2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Конечности</w:t>
            </w:r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S42.2, S42.3, S42.4, S42.8, S45.0, S45.1, S45.2, S45.7, S45.8, S47</w:t>
            </w:r>
            <w:r w:rsidR="005D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 xml:space="preserve">, S48.0, S48.1, S48.9, S52.7, S55.0, S55.1, S55.7, S55.8, S57.0, S57.8, S57.9, S58.0, S58.1, S58.9, S68.4, S71.7, S72.0, S72.1, S72.2, S72.3, S72.4, S72.7, S75.0, S75.1, S75.2, S75.7, S75.8, S77.0, S77.1, S77.2, S78.0, S78.1, S78.9, S79.7, S82.1, S82.2, S82.3, S82.7, S85.0, S85.1, S85.5, S85.7, S87.0, S87.8, S88.0, S88.1, S88.9, S95.7, S95.8, S95.9, S97.0, S97.8S98.0 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1515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</w:p>
        </w:tc>
        <w:tc>
          <w:tcPr>
            <w:tcW w:w="1741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венная</w:t>
            </w:r>
            <w:proofErr w:type="gram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травма</w:t>
            </w:r>
          </w:p>
        </w:tc>
        <w:tc>
          <w:tcPr>
            <w:tcW w:w="6633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S02.7, S12.7, S32.7, S22.1, S27.7, S29.7, S31.7, S32.7, S36.7, S39.6, S39.7, S37.7, S42.7, S49.7, T01.1, T01.8, T01.9, T02.0, T02.1, T02.2, T02.3, T02.4, T02.5, T02.6, T02.7, T02.8, T02.9, T04.0, T04.1, T04.2, T04.3, T04.4, T04.7, T04.8, T04.9, T05.0, T05.1, T05.2, T05.3, T05.4, T05.5, T05.6, T05.8, T05.9, T06.0, T06.1, T06.2, T06.3, T06.4, T06.5, T06.8, T07</w:t>
            </w:r>
            <w:r w:rsidR="005D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202" w:rsidRPr="005B0A71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02" w:rsidRPr="005B0A71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20" w:rsidRPr="00AC53FA" w:rsidRDefault="008F0520" w:rsidP="008F0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Алгоритм формирования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96202" w:rsidRPr="005B0A71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5B0A71" w:rsidRDefault="007F4471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75" style="position:absolute;left:0;text-align:left;margin-left:-38.6pt;margin-top:-.15pt;width:511.3pt;height:190.7pt;z-index:251661312">
            <v:imagedata r:id="rId17" o:title=""/>
          </v:shape>
          <o:OLEObject Type="Embed" ProgID="Visio.Drawing.11" ShapeID="_x0000_s1027" DrawAspect="Content" ObjectID="_1480502089" r:id="rId18"/>
        </w:pict>
      </w:r>
    </w:p>
    <w:p w:rsidR="00A96202" w:rsidRPr="005B0A71" w:rsidRDefault="00A9620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A96202" w:rsidRPr="005B0A71" w:rsidRDefault="00A9620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A96202" w:rsidRPr="005B0A71" w:rsidRDefault="00A9620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A96202" w:rsidRPr="005B0A71" w:rsidRDefault="00A9620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561EFC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алгоритме, Т1-Т7 коды анатомической области. Комбинация кодов определяющих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политравму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(Т1-Т6) должна быть из </w:t>
      </w:r>
      <w:r w:rsidRPr="000A00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разных анатомических областей. </w:t>
      </w:r>
    </w:p>
    <w:p w:rsidR="00AC08C5" w:rsidRDefault="00AC08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96202" w:rsidRDefault="00A9620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Группы, формируемые с учетом возраста</w:t>
      </w:r>
    </w:p>
    <w:p w:rsidR="00FB75BC" w:rsidRDefault="00FB75BC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02" w:rsidRPr="00AC53FA" w:rsidRDefault="00A96202" w:rsidP="00F2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AC5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КСГ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44 </w:t>
      </w:r>
      <w:r w:rsidRPr="002E4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Детская хирургия в период новорожденности</w:t>
      </w: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AC53FA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sz w:val="28"/>
          <w:szCs w:val="28"/>
          <w:lang w:val="ru-RU"/>
        </w:rPr>
        <w:t>Дополнительный критерий отнесения: возраст</w:t>
      </w:r>
      <w:r w:rsidR="00C34B8B">
        <w:rPr>
          <w:rFonts w:ascii="Times New Roman" w:hAnsi="Times New Roman" w:cs="Times New Roman"/>
          <w:sz w:val="28"/>
          <w:szCs w:val="28"/>
          <w:lang w:val="ru-RU"/>
        </w:rPr>
        <w:t xml:space="preserve"> и сопутствующий диагноз</w:t>
      </w: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02" w:rsidRPr="00AC53FA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Алгоритм формирования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96202" w:rsidRPr="00AC53FA" w:rsidRDefault="00A96202" w:rsidP="00F233A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object w:dxaOrig="10241" w:dyaOrig="4736">
          <v:shape id="_x0000_i1029" type="#_x0000_t75" style="width:485.25pt;height:223.5pt" o:ole="">
            <v:imagedata r:id="rId19" o:title=""/>
          </v:shape>
          <o:OLEObject Type="Embed" ProgID="Visio.Drawing.11" ShapeID="_x0000_i1029" DrawAspect="Content" ObjectID="_1480502080" r:id="rId20"/>
        </w:object>
      </w: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Pr="005B0A71" w:rsidRDefault="00A96202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A71">
        <w:rPr>
          <w:rFonts w:ascii="Times New Roman" w:hAnsi="Times New Roman" w:cs="Times New Roman"/>
          <w:sz w:val="28"/>
          <w:szCs w:val="28"/>
          <w:lang w:val="ru-RU"/>
        </w:rPr>
        <w:t>Для доношенных детей критерием новорожденности является возраст не более 28 дней.</w:t>
      </w:r>
    </w:p>
    <w:p w:rsidR="00A96202" w:rsidRPr="00C52CD1" w:rsidRDefault="00A96202" w:rsidP="00F23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A71">
        <w:rPr>
          <w:rFonts w:ascii="Times New Roman" w:hAnsi="Times New Roman" w:cs="Times New Roman"/>
          <w:sz w:val="28"/>
          <w:szCs w:val="28"/>
          <w:lang w:val="ru-RU"/>
        </w:rPr>
        <w:t xml:space="preserve">Для недоношенных детей </w:t>
      </w:r>
      <w:bookmarkStart w:id="7" w:name="OLE_LINK3"/>
      <w:r w:rsidRPr="005B0A71">
        <w:rPr>
          <w:rFonts w:ascii="Times New Roman" w:hAnsi="Times New Roman" w:cs="Times New Roman"/>
          <w:sz w:val="28"/>
          <w:szCs w:val="28"/>
          <w:lang w:val="ru-RU"/>
        </w:rPr>
        <w:t xml:space="preserve">(недоношенность обозначается кодами </w:t>
      </w:r>
      <w:r w:rsidR="008F0520" w:rsidRPr="005B0A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0A71">
        <w:rPr>
          <w:rFonts w:ascii="Times New Roman" w:hAnsi="Times New Roman" w:cs="Times New Roman"/>
          <w:sz w:val="28"/>
          <w:szCs w:val="28"/>
          <w:lang w:val="ru-RU"/>
        </w:rPr>
        <w:t xml:space="preserve">МКБ 10 </w:t>
      </w:r>
      <w:r w:rsidR="00C34B8B">
        <w:rPr>
          <w:rFonts w:ascii="Times New Roman" w:hAnsi="Times New Roman" w:cs="Times New Roman"/>
          <w:sz w:val="28"/>
          <w:szCs w:val="28"/>
          <w:lang w:val="ru-RU"/>
        </w:rPr>
        <w:t>сопутствующего</w:t>
      </w:r>
      <w:r w:rsidRPr="005B0A71">
        <w:rPr>
          <w:rFonts w:ascii="Times New Roman" w:hAnsi="Times New Roman" w:cs="Times New Roman"/>
          <w:sz w:val="28"/>
          <w:szCs w:val="28"/>
          <w:lang w:val="ru-RU"/>
        </w:rPr>
        <w:t xml:space="preserve"> диагноза P05.0, P05.1, P05.2, P05.9, P07.0, P07.1, P07.2, P07.3) </w:t>
      </w:r>
      <w:bookmarkEnd w:id="7"/>
      <w:r w:rsidRPr="005B0A71">
        <w:rPr>
          <w:rFonts w:ascii="Times New Roman" w:hAnsi="Times New Roman" w:cs="Times New Roman"/>
          <w:sz w:val="28"/>
          <w:szCs w:val="28"/>
          <w:lang w:val="ru-RU"/>
        </w:rPr>
        <w:t>отнесение к данной группе может производиться в период не более 90 дней со дня рождения.</w:t>
      </w:r>
      <w:r w:rsidR="00C34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6202" w:rsidRDefault="00A96202" w:rsidP="00F2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6202" w:rsidRPr="001721BD" w:rsidRDefault="00A96202" w:rsidP="00F2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КСГ 92</w:t>
      </w:r>
      <w:r w:rsidRPr="00172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Лечение новорожденных с тяжелой патологией с применением аппаратных методов поддержки или замещения витальных функций</w:t>
      </w:r>
    </w:p>
    <w:p w:rsidR="00A96202" w:rsidRPr="00AC53FA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sz w:val="28"/>
          <w:szCs w:val="28"/>
          <w:lang w:val="ru-RU"/>
        </w:rPr>
        <w:t>Дополнительный критерий отнесения: возраст</w:t>
      </w: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данной группы осуществляется с применением кодов номенклатуры:</w:t>
      </w: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7860"/>
      </w:tblGrid>
      <w:tr w:rsidR="008F0520" w:rsidRPr="008F0520" w:rsidTr="005D1C14">
        <w:trPr>
          <w:cantSplit/>
          <w:trHeight w:val="284"/>
          <w:tblHeader/>
        </w:trPr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услуги</w:t>
            </w:r>
          </w:p>
        </w:tc>
        <w:tc>
          <w:tcPr>
            <w:tcW w:w="7860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услуги</w:t>
            </w:r>
          </w:p>
        </w:tc>
      </w:tr>
      <w:tr w:rsidR="00A96202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A16.09.011.003</w:t>
            </w:r>
          </w:p>
        </w:tc>
        <w:tc>
          <w:tcPr>
            <w:tcW w:w="7860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Высокочастотная искусственная вентиляция легких</w:t>
            </w:r>
          </w:p>
        </w:tc>
      </w:tr>
      <w:tr w:rsidR="00A96202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A16.09.011.004</w:t>
            </w:r>
          </w:p>
        </w:tc>
        <w:tc>
          <w:tcPr>
            <w:tcW w:w="7860" w:type="dxa"/>
            <w:vAlign w:val="center"/>
          </w:tcPr>
          <w:p w:rsidR="00A96202" w:rsidRPr="008F0520" w:rsidRDefault="00A96202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Синхронизированная перемежающаяся принудительная вентиляция легких</w:t>
            </w:r>
          </w:p>
        </w:tc>
      </w:tr>
    </w:tbl>
    <w:p w:rsidR="00A96202" w:rsidRP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доношенных детей критерием новорожденности является возраст не более 28 дней.</w:t>
      </w: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недоношенных детей </w:t>
      </w:r>
      <w:r w:rsidRPr="00830BE3">
        <w:rPr>
          <w:rFonts w:ascii="Times New Roman" w:hAnsi="Times New Roman" w:cs="Times New Roman"/>
          <w:sz w:val="28"/>
          <w:szCs w:val="28"/>
          <w:lang w:val="ru-RU"/>
        </w:rPr>
        <w:t>(недоношенн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ость обозначается кодами МКБ </w:t>
      </w:r>
      <w:r w:rsidRPr="00830BE3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C34B8B">
        <w:rPr>
          <w:rFonts w:ascii="Times New Roman" w:hAnsi="Times New Roman" w:cs="Times New Roman"/>
          <w:sz w:val="28"/>
          <w:szCs w:val="28"/>
          <w:lang w:val="ru-RU"/>
        </w:rPr>
        <w:t xml:space="preserve">сопутствующего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диагноза </w:t>
      </w:r>
      <w:r w:rsidRPr="00830BE3">
        <w:rPr>
          <w:rFonts w:ascii="Times New Roman" w:hAnsi="Times New Roman" w:cs="Times New Roman"/>
          <w:sz w:val="28"/>
          <w:szCs w:val="28"/>
          <w:lang w:val="ru-RU"/>
        </w:rPr>
        <w:t>P05.0, P05.1, P05.2, P05.9, P07.0, P07.1, P07.2, P07.3</w:t>
      </w:r>
      <w:r>
        <w:rPr>
          <w:rFonts w:ascii="Times New Roman" w:hAnsi="Times New Roman" w:cs="Times New Roman"/>
          <w:sz w:val="28"/>
          <w:szCs w:val="28"/>
          <w:lang w:val="ru-RU"/>
        </w:rPr>
        <w:t>) отнесение к данной группе может производиться в период не более 90 дней со дня рождения.</w:t>
      </w:r>
      <w:r w:rsidR="005D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Алгоритм формирования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F0520" w:rsidRDefault="008F0520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6202" w:rsidRDefault="00A96202" w:rsidP="00F233A5">
      <w:pPr>
        <w:spacing w:after="0" w:line="240" w:lineRule="auto"/>
        <w:jc w:val="both"/>
        <w:rPr>
          <w:lang w:val="ru-RU"/>
        </w:rPr>
      </w:pPr>
      <w:r>
        <w:object w:dxaOrig="9996" w:dyaOrig="4810">
          <v:shape id="_x0000_i1030" type="#_x0000_t75" style="width:486pt;height:231.75pt" o:ole="">
            <v:imagedata r:id="rId21" o:title=""/>
          </v:shape>
          <o:OLEObject Type="Embed" ProgID="Visio.Drawing.11" ShapeID="_x0000_i1030" DrawAspect="Content" ObjectID="_1480502081" r:id="rId22"/>
        </w:object>
      </w:r>
    </w:p>
    <w:p w:rsidR="0037177E" w:rsidRPr="005B0A71" w:rsidRDefault="0037177E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с учетом возраста формируются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КСГ:</w:t>
      </w:r>
    </w:p>
    <w:p w:rsidR="0020033E" w:rsidRPr="005B0A71" w:rsidRDefault="0020033E" w:rsidP="00F233A5">
      <w:pPr>
        <w:spacing w:after="0" w:line="240" w:lineRule="auto"/>
        <w:jc w:val="both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8F0520" w:rsidRPr="008F0520" w:rsidTr="005D1C14">
        <w:trPr>
          <w:cantSplit/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Врожденные аномалии 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Химиотерапия при остром лейкозе,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Операции на мужских 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половых органах,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Операции на мужских 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половых органах,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мужских половых органах, дети (уровень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тельной системе,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тельной системе,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тельной системе,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тельной системе,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Аппендэктомия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по поводу г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рыж,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поводу грыж, дети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Сахарный диабет,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болезни эндокринной системы, дети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Кишечные инфекции, дети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Сепсис,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инфекционные и паразитарные болезни, дети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Воспалительные заболевания ЦНС, дети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145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всасывания,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болезни органов пищеварения, дети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Системные поражения соединительной ткани у детей</w:t>
            </w:r>
          </w:p>
        </w:tc>
      </w:tr>
      <w:tr w:rsidR="0037177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Врожденные аномалии головного и спинного мозга, дети</w:t>
            </w:r>
          </w:p>
        </w:tc>
      </w:tr>
      <w:tr w:rsidR="0037177E" w:rsidRPr="008F0520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8647" w:type="dxa"/>
            <w:vAlign w:val="center"/>
          </w:tcPr>
          <w:p w:rsidR="0037177E" w:rsidRPr="008F0520" w:rsidRDefault="0037177E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Эпилепсия, судороги, дети</w:t>
            </w:r>
          </w:p>
        </w:tc>
      </w:tr>
    </w:tbl>
    <w:p w:rsidR="0037177E" w:rsidRDefault="0037177E" w:rsidP="00F233A5">
      <w:pPr>
        <w:spacing w:after="0" w:line="240" w:lineRule="auto"/>
        <w:jc w:val="both"/>
        <w:rPr>
          <w:lang w:val="ru-RU"/>
        </w:rPr>
      </w:pPr>
    </w:p>
    <w:p w:rsidR="000403FA" w:rsidRPr="005B0A71" w:rsidRDefault="000403FA" w:rsidP="00F23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всех перечисленных выше случаях дополнительным критерием группировки является возраст – менее 18 лет. </w:t>
      </w:r>
    </w:p>
    <w:p w:rsidR="000403FA" w:rsidRPr="0063603B" w:rsidRDefault="00373B52" w:rsidP="00F233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Внимание:</w:t>
      </w:r>
      <w:r w:rsidR="007342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403FA" w:rsidRPr="000403FA">
        <w:rPr>
          <w:rFonts w:ascii="Times New Roman" w:hAnsi="Times New Roman" w:cs="Times New Roman"/>
          <w:i/>
          <w:sz w:val="28"/>
          <w:szCs w:val="28"/>
          <w:lang w:val="ru-RU"/>
        </w:rPr>
        <w:t>на листе «</w:t>
      </w:r>
      <w:proofErr w:type="spellStart"/>
      <w:r w:rsidR="000403FA" w:rsidRPr="000403FA">
        <w:rPr>
          <w:rFonts w:ascii="Times New Roman" w:hAnsi="Times New Roman" w:cs="Times New Roman"/>
          <w:i/>
          <w:sz w:val="28"/>
          <w:szCs w:val="28"/>
          <w:lang w:val="ru-RU"/>
        </w:rPr>
        <w:t>Группировщик</w:t>
      </w:r>
      <w:proofErr w:type="spellEnd"/>
      <w:r w:rsidR="000403FA" w:rsidRPr="000403FA">
        <w:rPr>
          <w:rFonts w:ascii="Times New Roman" w:hAnsi="Times New Roman" w:cs="Times New Roman"/>
          <w:i/>
          <w:sz w:val="28"/>
          <w:szCs w:val="28"/>
          <w:lang w:val="ru-RU"/>
        </w:rPr>
        <w:t>» возраст до 18 лет кодируется кодом 3 в поле «Возраст». При этом для «взрослых» КСГ код возраста не установлен, и отнесение к взрослым КСГ осуществляется по исключению детского возраста.</w:t>
      </w:r>
    </w:p>
    <w:p w:rsidR="00FB75BC" w:rsidRDefault="00FB75BC" w:rsidP="00F23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Универсальный а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лгоритм формирования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 с учетом возраста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403FA" w:rsidRDefault="000403FA" w:rsidP="00F23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75BC" w:rsidRDefault="000403FA" w:rsidP="00F233A5">
      <w:pPr>
        <w:spacing w:after="0" w:line="240" w:lineRule="auto"/>
        <w:ind w:firstLine="360"/>
        <w:jc w:val="both"/>
        <w:rPr>
          <w:lang w:val="ru-RU"/>
        </w:rPr>
      </w:pPr>
      <w:r>
        <w:object w:dxaOrig="9831" w:dyaOrig="3757">
          <v:shape id="_x0000_i1031" type="#_x0000_t75" style="width:483.75pt;height:185.25pt" o:ole="">
            <v:imagedata r:id="rId23" o:title=""/>
          </v:shape>
          <o:OLEObject Type="Embed" ProgID="Visio.Drawing.11" ShapeID="_x0000_i1031" DrawAspect="Content" ObjectID="_1480502082" r:id="rId24"/>
        </w:object>
      </w:r>
    </w:p>
    <w:p w:rsidR="005D1C14" w:rsidRPr="005D1C14" w:rsidRDefault="005D1C14" w:rsidP="00F233A5">
      <w:pPr>
        <w:spacing w:after="0" w:line="240" w:lineRule="auto"/>
        <w:ind w:firstLine="360"/>
        <w:jc w:val="both"/>
        <w:rPr>
          <w:lang w:val="ru-RU"/>
        </w:rPr>
      </w:pPr>
    </w:p>
    <w:p w:rsidR="000403FA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Группы, формируемые с учетом пола</w:t>
      </w:r>
    </w:p>
    <w:p w:rsidR="000403FA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615">
        <w:rPr>
          <w:rFonts w:ascii="Times New Roman" w:hAnsi="Times New Roman" w:cs="Times New Roman"/>
          <w:sz w:val="28"/>
          <w:szCs w:val="28"/>
          <w:lang w:val="ru-RU"/>
        </w:rPr>
        <w:t>Формирование КСГ в зависимости от пола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применительно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КСГ:</w:t>
      </w:r>
    </w:p>
    <w:p w:rsidR="0037177E" w:rsidRDefault="0037177E" w:rsidP="00F233A5">
      <w:pPr>
        <w:spacing w:after="0" w:line="240" w:lineRule="auto"/>
        <w:jc w:val="both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8F0520" w:rsidRPr="008F0520" w:rsidTr="005D1C14">
        <w:trPr>
          <w:cantSplit/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нских половых органах (уровень 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8647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Множественные переломы, травматические ампутации, размозжения и последствия травм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8647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болезни, врожденные аномалии, повреждения мочевой системы и мужских половых органов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8647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почке и мочевыделител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ьной системе, взрослые (уровень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4)</w:t>
            </w:r>
          </w:p>
        </w:tc>
      </w:tr>
    </w:tbl>
    <w:p w:rsidR="0037177E" w:rsidRDefault="0037177E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Pr="00AC5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Дополнительный критерий отнесения: </w:t>
      </w:r>
      <w:r>
        <w:rPr>
          <w:rFonts w:ascii="Times New Roman" w:hAnsi="Times New Roman" w:cs="Times New Roman"/>
          <w:sz w:val="28"/>
          <w:szCs w:val="28"/>
          <w:lang w:val="ru-RU"/>
        </w:rPr>
        <w:t>пол (мужской, женский)</w:t>
      </w:r>
    </w:p>
    <w:p w:rsidR="000403FA" w:rsidRPr="00AC5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04C6" w:rsidRDefault="003404C6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4C6" w:rsidRDefault="003404C6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Pr="00AC5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лгоритм формирования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учетом пола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jc w:val="both"/>
      </w:pPr>
      <w:r>
        <w:object w:dxaOrig="9790" w:dyaOrig="5214">
          <v:shape id="_x0000_i1032" type="#_x0000_t75" style="width:483.75pt;height:258pt" o:ole="">
            <v:imagedata r:id="rId25" o:title=""/>
          </v:shape>
          <o:OLEObject Type="Embed" ProgID="Visio.Drawing.11" ShapeID="_x0000_i1032" DrawAspect="Content" ObjectID="_1480502083" r:id="rId26"/>
        </w:object>
      </w:r>
    </w:p>
    <w:p w:rsidR="000403FA" w:rsidRDefault="000403FA" w:rsidP="00F233A5">
      <w:pPr>
        <w:spacing w:after="0" w:line="240" w:lineRule="auto"/>
        <w:jc w:val="both"/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object w:dxaOrig="10179" w:dyaOrig="3573">
          <v:shape id="_x0000_i1033" type="#_x0000_t75" style="width:483pt;height:170.25pt" o:ole="">
            <v:imagedata r:id="rId27" o:title=""/>
          </v:shape>
          <o:OLEObject Type="Embed" ProgID="Visio.Drawing.11" ShapeID="_x0000_i1033" DrawAspect="Content" ObjectID="_1480502084" r:id="rId28"/>
        </w:object>
      </w:r>
    </w:p>
    <w:p w:rsidR="000403FA" w:rsidRPr="00AA21FF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FA" w:rsidRDefault="000403FA" w:rsidP="00F233A5">
      <w:pPr>
        <w:spacing w:line="240" w:lineRule="auto"/>
        <w:rPr>
          <w:lang w:val="ru-RU"/>
        </w:rPr>
      </w:pPr>
    </w:p>
    <w:p w:rsidR="000403FA" w:rsidRPr="0063603B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3603B">
        <w:rPr>
          <w:rFonts w:ascii="Times New Roman" w:hAnsi="Times New Roman" w:cs="Times New Roman"/>
          <w:b/>
          <w:sz w:val="28"/>
          <w:lang w:val="ru-RU"/>
        </w:rPr>
        <w:t>Некоторые особенности формирования КСГ акушерско-гинекологического профиля</w: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403FA" w:rsidRPr="00773E0E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198C">
        <w:rPr>
          <w:rFonts w:ascii="Times New Roman" w:hAnsi="Times New Roman" w:cs="Times New Roman"/>
          <w:sz w:val="28"/>
          <w:lang w:val="ru-RU"/>
        </w:rPr>
        <w:t xml:space="preserve">Ряд услуг, представляющих собой акушерские операции, </w:t>
      </w:r>
      <w:r>
        <w:rPr>
          <w:rFonts w:ascii="Times New Roman" w:hAnsi="Times New Roman" w:cs="Times New Roman"/>
          <w:sz w:val="28"/>
          <w:lang w:val="ru-RU"/>
        </w:rPr>
        <w:t xml:space="preserve">не используется в </w:t>
      </w:r>
      <w:r w:rsidRPr="0052198C">
        <w:rPr>
          <w:rFonts w:ascii="Times New Roman" w:hAnsi="Times New Roman" w:cs="Times New Roman"/>
          <w:sz w:val="28"/>
          <w:lang w:val="ru-RU"/>
        </w:rPr>
        <w:t>группировк</w:t>
      </w:r>
      <w:r>
        <w:rPr>
          <w:rFonts w:ascii="Times New Roman" w:hAnsi="Times New Roman" w:cs="Times New Roman"/>
          <w:sz w:val="28"/>
          <w:lang w:val="ru-RU"/>
        </w:rPr>
        <w:t xml:space="preserve">е </w:t>
      </w:r>
      <w:r w:rsidRPr="0052198C">
        <w:rPr>
          <w:rFonts w:ascii="Times New Roman" w:hAnsi="Times New Roman" w:cs="Times New Roman"/>
          <w:sz w:val="28"/>
          <w:lang w:val="ru-RU"/>
        </w:rPr>
        <w:t xml:space="preserve">в связи с нецелесообразностью их </w:t>
      </w:r>
      <w:r>
        <w:rPr>
          <w:rFonts w:ascii="Times New Roman" w:hAnsi="Times New Roman" w:cs="Times New Roman"/>
          <w:sz w:val="28"/>
          <w:lang w:val="ru-RU"/>
        </w:rPr>
        <w:t xml:space="preserve">использования </w:t>
      </w:r>
      <w:r w:rsidRPr="0052198C">
        <w:rPr>
          <w:rFonts w:ascii="Times New Roman" w:hAnsi="Times New Roman" w:cs="Times New Roman"/>
          <w:sz w:val="28"/>
          <w:lang w:val="ru-RU"/>
        </w:rPr>
        <w:t>как</w:t>
      </w:r>
      <w:r w:rsidR="00773E0E" w:rsidRPr="00773E0E">
        <w:rPr>
          <w:rFonts w:ascii="Times New Roman" w:hAnsi="Times New Roman" w:cs="Times New Roman"/>
          <w:sz w:val="28"/>
          <w:lang w:val="ru-RU"/>
        </w:rPr>
        <w:t xml:space="preserve"> </w:t>
      </w:r>
      <w:r w:rsidRPr="0052198C">
        <w:rPr>
          <w:rFonts w:ascii="Times New Roman" w:hAnsi="Times New Roman" w:cs="Times New Roman"/>
          <w:b/>
          <w:i/>
          <w:sz w:val="28"/>
          <w:lang w:val="ru-RU"/>
        </w:rPr>
        <w:t>основного</w:t>
      </w:r>
      <w:r w:rsidRPr="0052198C">
        <w:rPr>
          <w:rFonts w:ascii="Times New Roman" w:hAnsi="Times New Roman" w:cs="Times New Roman"/>
          <w:sz w:val="28"/>
          <w:lang w:val="ru-RU"/>
        </w:rPr>
        <w:t xml:space="preserve"> крите</w:t>
      </w:r>
      <w:r>
        <w:rPr>
          <w:rFonts w:ascii="Times New Roman" w:hAnsi="Times New Roman" w:cs="Times New Roman"/>
          <w:sz w:val="28"/>
          <w:lang w:val="ru-RU"/>
        </w:rPr>
        <w:t xml:space="preserve">рия отнесения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конкретной КСГ</w:t>
      </w:r>
      <w:r w:rsidRPr="0052198C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Это </w:t>
      </w:r>
      <w:r w:rsidRPr="0052198C">
        <w:rPr>
          <w:rFonts w:ascii="Times New Roman" w:hAnsi="Times New Roman" w:cs="Times New Roman"/>
          <w:sz w:val="28"/>
          <w:lang w:val="ru-RU"/>
        </w:rPr>
        <w:t xml:space="preserve">следующие услуги: </w:t>
      </w:r>
    </w:p>
    <w:p w:rsidR="008F0520" w:rsidRPr="00773E0E" w:rsidRDefault="008F0520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7860"/>
      </w:tblGrid>
      <w:tr w:rsidR="008F0520" w:rsidRPr="008F0520" w:rsidTr="005D1C14">
        <w:trPr>
          <w:cantSplit/>
          <w:trHeight w:val="284"/>
          <w:tblHeader/>
        </w:trPr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услуги</w:t>
            </w:r>
          </w:p>
        </w:tc>
        <w:tc>
          <w:tcPr>
            <w:tcW w:w="7860" w:type="dxa"/>
            <w:shd w:val="clear" w:color="auto" w:fill="D9D9D9" w:themeFill="background1" w:themeFillShade="D9"/>
            <w:vAlign w:val="center"/>
          </w:tcPr>
          <w:p w:rsidR="008F0520" w:rsidRPr="008F0520" w:rsidRDefault="008F0520" w:rsidP="008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услуги</w:t>
            </w:r>
          </w:p>
        </w:tc>
      </w:tr>
      <w:tr w:rsidR="000403FA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A16.20.005.001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шеечного канала</w:t>
            </w:r>
          </w:p>
        </w:tc>
      </w:tr>
      <w:tr w:rsidR="000403FA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16.20.070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Наложение акушерских щипцов</w:t>
            </w:r>
          </w:p>
        </w:tc>
      </w:tr>
      <w:tr w:rsidR="000403FA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16.20.071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Вакуум-экстракция плода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16.20.071.001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Экстракция плода за тазовый конец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16.20.073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Ручное пособие при 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тазовом</w:t>
            </w:r>
            <w:proofErr w:type="gram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предлежании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плода (по 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Цовьянову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403FA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16.20.073.001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 плода за ножку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16.20.073.002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Классическое ручное пособие при </w:t>
            </w:r>
            <w:proofErr w:type="gram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тазовом</w:t>
            </w:r>
            <w:proofErr w:type="gram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предлежании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плода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16.20.076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Наложение 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гемостатических</w:t>
            </w:r>
            <w:proofErr w:type="spellEnd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компрессионных швов (</w:t>
            </w: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403FA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16.20.076.001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Наложение клемм по Бакшееву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16.20.076.002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Наложение клемм по </w:t>
            </w:r>
            <w:proofErr w:type="spellStart"/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Генкелю-Тиканадзе</w:t>
            </w:r>
            <w:proofErr w:type="spellEnd"/>
          </w:p>
        </w:tc>
      </w:tr>
      <w:tr w:rsidR="000403FA" w:rsidRPr="008F0520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16.20.077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внутриматочного баллона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16.20.073.003</w:t>
            </w:r>
          </w:p>
        </w:tc>
        <w:tc>
          <w:tcPr>
            <w:tcW w:w="7860" w:type="dxa"/>
            <w:vAlign w:val="center"/>
          </w:tcPr>
          <w:p w:rsidR="000403FA" w:rsidRPr="008F0520" w:rsidRDefault="000403FA" w:rsidP="008F05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Ручное отделение плаценты и выделение последа</w:t>
            </w:r>
          </w:p>
        </w:tc>
      </w:tr>
    </w:tbl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2198C">
        <w:rPr>
          <w:rFonts w:ascii="Times New Roman" w:hAnsi="Times New Roman" w:cs="Times New Roman"/>
          <w:sz w:val="28"/>
          <w:lang w:val="ru-RU"/>
        </w:rPr>
        <w:t xml:space="preserve">Такой подход в полной мере соответствует заранее заложенному в основу формирования КСГ принципу и ни в коей мере не означает, что проведение таких операций при </w:t>
      </w:r>
      <w:proofErr w:type="spellStart"/>
      <w:r w:rsidRPr="0052198C">
        <w:rPr>
          <w:rFonts w:ascii="Times New Roman" w:hAnsi="Times New Roman" w:cs="Times New Roman"/>
          <w:sz w:val="28"/>
          <w:lang w:val="ru-RU"/>
        </w:rPr>
        <w:t>родоразрешении</w:t>
      </w:r>
      <w:proofErr w:type="spellEnd"/>
      <w:r w:rsidRPr="0052198C">
        <w:rPr>
          <w:rFonts w:ascii="Times New Roman" w:hAnsi="Times New Roman" w:cs="Times New Roman"/>
          <w:sz w:val="28"/>
          <w:lang w:val="ru-RU"/>
        </w:rPr>
        <w:t xml:space="preserve"> или искусственном аборте не финансируется системой ОМС. Он означает, что их проведение </w:t>
      </w:r>
      <w:r w:rsidRPr="0052198C">
        <w:rPr>
          <w:rFonts w:ascii="Times New Roman" w:hAnsi="Times New Roman" w:cs="Times New Roman"/>
          <w:b/>
          <w:sz w:val="28"/>
          <w:lang w:val="ru-RU"/>
        </w:rPr>
        <w:t xml:space="preserve">уже учтено при расчете коэффициента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относительной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2198C">
        <w:rPr>
          <w:rFonts w:ascii="Times New Roman" w:hAnsi="Times New Roman" w:cs="Times New Roman"/>
          <w:b/>
          <w:sz w:val="28"/>
          <w:lang w:val="ru-RU"/>
        </w:rPr>
        <w:t>затратоемкости случаев</w:t>
      </w:r>
      <w:r w:rsidRPr="0052198C">
        <w:rPr>
          <w:rFonts w:ascii="Times New Roman" w:hAnsi="Times New Roman" w:cs="Times New Roman"/>
          <w:sz w:val="28"/>
          <w:lang w:val="ru-RU"/>
        </w:rPr>
        <w:t xml:space="preserve"> в соответствующих КСГ. </w: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Pr="008F0520" w:rsidRDefault="008F0520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 сочетании кодов МКБ</w:t>
      </w:r>
      <w:r w:rsidR="000403FA" w:rsidRPr="00DF2FA1">
        <w:rPr>
          <w:rFonts w:ascii="Times New Roman" w:hAnsi="Times New Roman" w:cs="Times New Roman"/>
          <w:sz w:val="28"/>
          <w:lang w:val="ru-RU"/>
        </w:rPr>
        <w:t xml:space="preserve">10 О04 Медицинский аборт и услуг </w:t>
      </w:r>
      <w:r w:rsidR="000403FA" w:rsidRPr="00DF2FA1">
        <w:rPr>
          <w:rFonts w:ascii="Times New Roman" w:hAnsi="Times New Roman" w:cs="Times New Roman"/>
          <w:sz w:val="28"/>
        </w:rPr>
        <w:t>A</w:t>
      </w:r>
      <w:r w:rsidR="000403FA" w:rsidRPr="00DF2FA1">
        <w:rPr>
          <w:rFonts w:ascii="Times New Roman" w:hAnsi="Times New Roman" w:cs="Times New Roman"/>
          <w:sz w:val="28"/>
          <w:lang w:val="ru-RU"/>
        </w:rPr>
        <w:t xml:space="preserve">16.20.037 и </w:t>
      </w:r>
      <w:r w:rsidR="000403FA" w:rsidRPr="00DF2FA1">
        <w:rPr>
          <w:rFonts w:ascii="Times New Roman" w:hAnsi="Times New Roman" w:cs="Times New Roman"/>
          <w:sz w:val="28"/>
        </w:rPr>
        <w:t>A</w:t>
      </w:r>
      <w:r w:rsidR="000403FA" w:rsidRPr="00DF2FA1">
        <w:rPr>
          <w:rFonts w:ascii="Times New Roman" w:hAnsi="Times New Roman" w:cs="Times New Roman"/>
          <w:sz w:val="28"/>
          <w:lang w:val="ru-RU"/>
        </w:rPr>
        <w:t>16.20.079 возможно отнесение случая к одной из двух КСГ:</w:t>
      </w:r>
    </w:p>
    <w:p w:rsidR="008F0520" w:rsidRPr="008F0520" w:rsidRDefault="008F0520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F44E1B" w:rsidRPr="00F44E1B" w:rsidTr="005D1C14">
        <w:trPr>
          <w:cantSplit/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403FA" w:rsidRPr="00F44E1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Беременность, закончившаяся абортивным исходом</w:t>
            </w:r>
          </w:p>
        </w:tc>
      </w:tr>
      <w:tr w:rsidR="000403FA" w:rsidRPr="00F44E1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Искусственное прерывание беременности (аборт)</w:t>
            </w:r>
          </w:p>
        </w:tc>
      </w:tr>
    </w:tbl>
    <w:p w:rsidR="00F44E1B" w:rsidRDefault="00F44E1B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4E1B" w:rsidRPr="00DF2FA1" w:rsidRDefault="000403FA" w:rsidP="00F44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FA1">
        <w:rPr>
          <w:rFonts w:ascii="Times New Roman" w:hAnsi="Times New Roman" w:cs="Times New Roman"/>
          <w:sz w:val="28"/>
          <w:szCs w:val="28"/>
          <w:lang w:val="ru-RU"/>
        </w:rPr>
        <w:t>В таких случаях дифференцирующим признаком и дополнительным кл</w:t>
      </w:r>
      <w:r w:rsidR="00F44E1B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DF2FA1">
        <w:rPr>
          <w:rFonts w:ascii="Times New Roman" w:hAnsi="Times New Roman" w:cs="Times New Roman"/>
          <w:sz w:val="28"/>
          <w:szCs w:val="28"/>
          <w:lang w:val="ru-RU"/>
        </w:rPr>
        <w:t xml:space="preserve">сификационным критерием является длительность пребывания больной. При длительности пребывания менее 3 дней случай относится к КСГ 11, при длительности пребывания 3 дня и более – к КСГ 9. </w:t>
      </w:r>
    </w:p>
    <w:p w:rsidR="000403FA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E1B">
        <w:rPr>
          <w:rFonts w:ascii="Times New Roman" w:hAnsi="Times New Roman" w:cs="Times New Roman"/>
          <w:sz w:val="28"/>
          <w:szCs w:val="28"/>
          <w:lang w:val="ru-RU"/>
        </w:rPr>
        <w:t>Коды О03</w:t>
      </w:r>
      <w:r w:rsidR="004332EC" w:rsidRPr="00F44E1B">
        <w:rPr>
          <w:rFonts w:ascii="Times New Roman" w:hAnsi="Times New Roman" w:cs="Times New Roman"/>
          <w:sz w:val="28"/>
          <w:szCs w:val="28"/>
          <w:lang w:val="ru-RU"/>
        </w:rPr>
        <w:t>Самопроизвольный аборт</w:t>
      </w:r>
      <w:r w:rsidRPr="00F44E1B">
        <w:rPr>
          <w:rFonts w:ascii="Times New Roman" w:hAnsi="Times New Roman" w:cs="Times New Roman"/>
          <w:sz w:val="28"/>
          <w:szCs w:val="28"/>
          <w:lang w:val="ru-RU"/>
        </w:rPr>
        <w:t>, О05</w:t>
      </w:r>
      <w:r w:rsidR="004332EC">
        <w:rPr>
          <w:rFonts w:ascii="Times New Roman" w:hAnsi="Times New Roman" w:cs="Times New Roman"/>
          <w:sz w:val="28"/>
          <w:szCs w:val="28"/>
          <w:lang w:val="ru-RU"/>
        </w:rPr>
        <w:t>Другие виды аборта</w:t>
      </w:r>
      <w:r w:rsidRPr="00F44E1B">
        <w:rPr>
          <w:rFonts w:ascii="Times New Roman" w:hAnsi="Times New Roman" w:cs="Times New Roman"/>
          <w:sz w:val="28"/>
          <w:szCs w:val="28"/>
          <w:lang w:val="ru-RU"/>
        </w:rPr>
        <w:t xml:space="preserve">, О06 Аборт неуточненный даже при оказании услуг </w:t>
      </w:r>
      <w:r w:rsidRPr="00F44E1B">
        <w:rPr>
          <w:rFonts w:ascii="Times New Roman" w:hAnsi="Times New Roman" w:cs="Times New Roman"/>
          <w:sz w:val="28"/>
        </w:rPr>
        <w:t>A</w:t>
      </w:r>
      <w:r w:rsidRPr="00F44E1B">
        <w:rPr>
          <w:rFonts w:ascii="Times New Roman" w:hAnsi="Times New Roman" w:cs="Times New Roman"/>
          <w:sz w:val="28"/>
          <w:lang w:val="ru-RU"/>
        </w:rPr>
        <w:t xml:space="preserve">16.20.037 и </w:t>
      </w:r>
      <w:r w:rsidRPr="00F44E1B">
        <w:rPr>
          <w:rFonts w:ascii="Times New Roman" w:hAnsi="Times New Roman" w:cs="Times New Roman"/>
          <w:sz w:val="28"/>
        </w:rPr>
        <w:t>A</w:t>
      </w:r>
      <w:r w:rsidRPr="00F44E1B">
        <w:rPr>
          <w:rFonts w:ascii="Times New Roman" w:hAnsi="Times New Roman" w:cs="Times New Roman"/>
          <w:sz w:val="28"/>
          <w:lang w:val="ru-RU"/>
        </w:rPr>
        <w:t>16.20.079 определяют отнесение случая к КСГ 9</w:t>
      </w:r>
      <w:r w:rsidR="00F44E1B" w:rsidRPr="00F44E1B">
        <w:rPr>
          <w:rFonts w:ascii="Times New Roman" w:hAnsi="Times New Roman" w:cs="Times New Roman"/>
          <w:sz w:val="28"/>
          <w:lang w:val="ru-RU"/>
        </w:rPr>
        <w:t>.</w:t>
      </w:r>
    </w:p>
    <w:p w:rsidR="000403FA" w:rsidRPr="007923AF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object w:dxaOrig="9831" w:dyaOrig="3757">
          <v:shape id="_x0000_i1034" type="#_x0000_t75" style="width:483.75pt;height:185.25pt" o:ole="">
            <v:imagedata r:id="rId29" o:title=""/>
          </v:shape>
          <o:OLEObject Type="Embed" ProgID="Visio.Drawing.11" ShapeID="_x0000_i1034" DrawAspect="Content" ObjectID="_1480502085" r:id="rId30"/>
        </w:objec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7CE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формирования отдельных КСГ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объединяющих случаи лечения болезней системы кровообращения</w:t>
      </w:r>
    </w:p>
    <w:p w:rsidR="00F44E1B" w:rsidRPr="00B87C1D" w:rsidRDefault="00F44E1B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87C1D">
        <w:rPr>
          <w:rFonts w:ascii="Times New Roman" w:hAnsi="Times New Roman" w:cs="Times New Roman"/>
          <w:sz w:val="28"/>
          <w:lang w:val="ru-RU"/>
        </w:rPr>
        <w:t xml:space="preserve">Отнесение </w:t>
      </w:r>
      <w:proofErr w:type="gramStart"/>
      <w:r w:rsidRPr="00B87C1D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B87C1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B87C1D">
        <w:rPr>
          <w:rFonts w:ascii="Times New Roman" w:hAnsi="Times New Roman" w:cs="Times New Roman"/>
          <w:sz w:val="28"/>
          <w:lang w:val="ru-RU"/>
        </w:rPr>
        <w:t>отдельным</w:t>
      </w:r>
      <w:proofErr w:type="gramEnd"/>
      <w:r w:rsidRPr="00B87C1D">
        <w:rPr>
          <w:rFonts w:ascii="Times New Roman" w:hAnsi="Times New Roman" w:cs="Times New Roman"/>
          <w:sz w:val="28"/>
          <w:lang w:val="ru-RU"/>
        </w:rPr>
        <w:t xml:space="preserve"> КСГ кардиологического профиля производится путем комбинации </w:t>
      </w:r>
      <w:r>
        <w:rPr>
          <w:rFonts w:ascii="Times New Roman" w:hAnsi="Times New Roman" w:cs="Times New Roman"/>
          <w:sz w:val="28"/>
          <w:lang w:val="ru-RU"/>
        </w:rPr>
        <w:t xml:space="preserve">двух классификационных критериев: терапевтического диагноза и услуги. Это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следующие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КСГ:</w:t>
      </w:r>
    </w:p>
    <w:p w:rsidR="00F44E1B" w:rsidRDefault="00F44E1B" w:rsidP="00F2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F44E1B" w:rsidRPr="00F44E1B" w:rsidTr="005D1C14">
        <w:trPr>
          <w:cantSplit/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647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Стенокардия (кроме </w:t>
            </w:r>
            <w:proofErr w:type="gramStart"/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нестабильной</w:t>
            </w:r>
            <w:proofErr w:type="gramEnd"/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</w:t>
            </w:r>
            <w:r w:rsidR="005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хроническая ишемическая болезнь сердца, проводилась </w:t>
            </w:r>
            <w:proofErr w:type="spellStart"/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коронарография</w:t>
            </w:r>
            <w:proofErr w:type="spellEnd"/>
          </w:p>
        </w:tc>
      </w:tr>
      <w:tr w:rsidR="000403FA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647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Нестабильная стенокардия, инфаркт миокарда, легочная эмболия, лечение с </w:t>
            </w:r>
            <w:proofErr w:type="spellStart"/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тромболитической</w:t>
            </w:r>
            <w:proofErr w:type="spellEnd"/>
            <w:r w:rsidRPr="00F4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терапией</w:t>
            </w:r>
          </w:p>
        </w:tc>
      </w:tr>
    </w:tbl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Соответственно, если предусмотренные для отнесения к этим КСГ услуги не оказывались, случай классифицируется по диаг</w:t>
      </w:r>
      <w:r w:rsidR="00F44E1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нозу в соответствии с кодом МКБ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10.</w:t>
      </w:r>
    </w:p>
    <w:p w:rsidR="000403FA" w:rsidRPr="00B87C1D" w:rsidRDefault="000403FA" w:rsidP="00F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Аналогичный подход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применяется при классификации госпитализаций при инфаркте мозга: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тромболитической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терапии случай относится к КСГ </w:t>
      </w:r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77 Инфаркт мозга, лечение с </w:t>
      </w:r>
      <w:proofErr w:type="spellStart"/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тромболитической</w:t>
      </w:r>
      <w:proofErr w:type="spellEnd"/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терапией. Если </w:t>
      </w:r>
      <w:proofErr w:type="spellStart"/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тромболитическая</w:t>
      </w:r>
      <w:proofErr w:type="spellEnd"/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терапия не применялась, - к КСГ 78 Инфаркт мозга, лечение без </w:t>
      </w:r>
      <w:proofErr w:type="spellStart"/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тромболитической</w:t>
      </w:r>
      <w:proofErr w:type="spellEnd"/>
      <w:r w:rsidRPr="00B87C1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терапии. </w:t>
      </w:r>
    </w:p>
    <w:p w:rsidR="000403FA" w:rsidRDefault="000403FA" w:rsidP="00F44E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Default="000403FA" w:rsidP="00F44E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КСГ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159 Диагностическое обследование при болезнях системы кровообращения </w:t>
      </w:r>
    </w:p>
    <w:p w:rsidR="00FB75BC" w:rsidRDefault="00FB75BC" w:rsidP="00F44E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Default="000403FA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КСГ предназначена для оплаты краткосрочных (не более трех дней) случаев госпитализации, целью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затратоемкое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диагностическое обследование при болезнях системы кровообращения.</w:t>
      </w:r>
    </w:p>
    <w:p w:rsidR="000403FA" w:rsidRDefault="000403FA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Отнесение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данной КСГ производится по комбинации критериев: услуга, представляющая собой метод диагностическог</w:t>
      </w:r>
      <w:r w:rsidR="007342C4">
        <w:rPr>
          <w:rFonts w:ascii="Times New Roman" w:hAnsi="Times New Roman" w:cs="Times New Roman"/>
          <w:sz w:val="28"/>
          <w:szCs w:val="28"/>
          <w:lang w:val="ru-RU"/>
        </w:rPr>
        <w:t>о обследования, и терапевтический диагноз.</w: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3FA" w:rsidRPr="00AC5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Алгоритм формирования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AC53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403FA" w:rsidRPr="00AC53FA" w:rsidRDefault="000403FA" w:rsidP="00F233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E246A8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53FA">
        <w:rPr>
          <w:rFonts w:ascii="Times New Roman" w:hAnsi="Times New Roman" w:cs="Times New Roman"/>
          <w:sz w:val="28"/>
          <w:szCs w:val="28"/>
        </w:rPr>
        <w:object w:dxaOrig="10236" w:dyaOrig="3758">
          <v:shape id="_x0000_i1035" type="#_x0000_t75" style="width:467.25pt;height:171.75pt" o:ole="">
            <v:imagedata r:id="rId31" o:title=""/>
          </v:shape>
          <o:OLEObject Type="Embed" ProgID="Visio.Drawing.11" ShapeID="_x0000_i1035" DrawAspect="Content" ObjectID="_1480502086" r:id="rId32"/>
        </w:objec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3603B">
        <w:rPr>
          <w:rFonts w:ascii="Times New Roman" w:hAnsi="Times New Roman" w:cs="Times New Roman"/>
          <w:b/>
          <w:sz w:val="28"/>
          <w:lang w:val="ru-RU"/>
        </w:rPr>
        <w:t>Некоторые особенности формирования КСГ</w:t>
      </w:r>
      <w:r>
        <w:rPr>
          <w:rFonts w:ascii="Times New Roman" w:hAnsi="Times New Roman" w:cs="Times New Roman"/>
          <w:b/>
          <w:sz w:val="28"/>
          <w:lang w:val="ru-RU"/>
        </w:rPr>
        <w:t>, классифицирующих случаи диагностики и лечения злокачественных опухолей</w:t>
      </w: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3603B">
        <w:rPr>
          <w:rFonts w:ascii="Times New Roman" w:hAnsi="Times New Roman" w:cs="Times New Roman"/>
          <w:b/>
          <w:sz w:val="28"/>
          <w:lang w:val="ru-RU"/>
        </w:rPr>
        <w:t>Химиотерапия (КСГ</w:t>
      </w:r>
      <w:r>
        <w:rPr>
          <w:rFonts w:ascii="Times New Roman" w:hAnsi="Times New Roman" w:cs="Times New Roman"/>
          <w:b/>
          <w:sz w:val="28"/>
          <w:lang w:val="ru-RU"/>
        </w:rPr>
        <w:t xml:space="preserve"> 35, 36, 108-110</w:t>
      </w:r>
      <w:r w:rsidRPr="0063603B">
        <w:rPr>
          <w:rFonts w:ascii="Times New Roman" w:hAnsi="Times New Roman" w:cs="Times New Roman"/>
          <w:b/>
          <w:sz w:val="28"/>
          <w:lang w:val="ru-RU"/>
        </w:rPr>
        <w:t>)</w:t>
      </w:r>
    </w:p>
    <w:p w:rsidR="00FB75BC" w:rsidRPr="0063603B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403FA" w:rsidRPr="00773E0E" w:rsidRDefault="000403FA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72131">
        <w:rPr>
          <w:rFonts w:ascii="Times New Roman" w:hAnsi="Times New Roman" w:cs="Times New Roman"/>
          <w:sz w:val="28"/>
          <w:lang w:val="ru-RU"/>
        </w:rPr>
        <w:t xml:space="preserve">Отнесение случаев к группам, относящимся к химиотерапии, осуществляется на основе комбинации соответствующего кода терапевтического диагноза класса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F72131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F72131">
        <w:rPr>
          <w:rFonts w:ascii="Times New Roman" w:hAnsi="Times New Roman" w:cs="Times New Roman"/>
          <w:sz w:val="28"/>
          <w:lang w:val="ru-RU"/>
        </w:rPr>
        <w:t xml:space="preserve"> и кодов </w:t>
      </w:r>
      <w:r w:rsidR="00F44E1B">
        <w:rPr>
          <w:rFonts w:ascii="Times New Roman" w:hAnsi="Times New Roman" w:cs="Times New Roman"/>
          <w:sz w:val="28"/>
          <w:lang w:val="ru-RU"/>
        </w:rPr>
        <w:t>Н</w:t>
      </w:r>
      <w:r w:rsidR="00773E0E">
        <w:rPr>
          <w:rFonts w:ascii="Times New Roman" w:hAnsi="Times New Roman" w:cs="Times New Roman"/>
          <w:sz w:val="28"/>
          <w:lang w:val="ru-RU"/>
        </w:rPr>
        <w:t xml:space="preserve">оменклатуры (при этом за законченный случай принимается курс химиотерапевтического лечения): </w:t>
      </w:r>
    </w:p>
    <w:p w:rsidR="00F44E1B" w:rsidRDefault="00F44E1B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7860"/>
      </w:tblGrid>
      <w:tr w:rsidR="00F44E1B" w:rsidRPr="00F44E1B" w:rsidTr="005D1C14">
        <w:trPr>
          <w:cantSplit/>
          <w:trHeight w:val="284"/>
          <w:tblHeader/>
        </w:trPr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услуги</w:t>
            </w:r>
          </w:p>
        </w:tc>
        <w:tc>
          <w:tcPr>
            <w:tcW w:w="7860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услуги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A25.30.014</w:t>
            </w:r>
          </w:p>
        </w:tc>
        <w:tc>
          <w:tcPr>
            <w:tcW w:w="7860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лекарственных препаратов при онкологическом заболевании у детей</w:t>
            </w:r>
          </w:p>
        </w:tc>
      </w:tr>
      <w:tr w:rsidR="000403FA" w:rsidRPr="004906AB" w:rsidTr="005D1C14">
        <w:trPr>
          <w:cantSplit/>
          <w:trHeight w:val="284"/>
        </w:trPr>
        <w:tc>
          <w:tcPr>
            <w:tcW w:w="2029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A25.30.032</w:t>
            </w:r>
          </w:p>
        </w:tc>
        <w:tc>
          <w:tcPr>
            <w:tcW w:w="7860" w:type="dxa"/>
            <w:vAlign w:val="center"/>
          </w:tcPr>
          <w:p w:rsidR="000403FA" w:rsidRPr="00F44E1B" w:rsidRDefault="000403FA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лекарственных препаратов при онкологическом заболевании у взрослых</w:t>
            </w:r>
          </w:p>
        </w:tc>
      </w:tr>
    </w:tbl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6CEA" w:rsidRDefault="00266CEA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03FA">
        <w:rPr>
          <w:rFonts w:ascii="Times New Roman" w:hAnsi="Times New Roman" w:cs="Times New Roman"/>
          <w:b/>
          <w:sz w:val="28"/>
          <w:lang w:val="ru-RU"/>
        </w:rPr>
        <w:t>Лучевая терапия (КСГ 111, 112, 113)</w:t>
      </w:r>
    </w:p>
    <w:p w:rsidR="00FB75BC" w:rsidRPr="000403FA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403FA" w:rsidRDefault="000403FA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97AA0">
        <w:rPr>
          <w:rFonts w:ascii="Times New Roman" w:hAnsi="Times New Roman" w:cs="Times New Roman"/>
          <w:sz w:val="28"/>
          <w:lang w:val="ru-RU"/>
        </w:rPr>
        <w:t xml:space="preserve">Отнесение к соответствующей группе осуществляется на основании </w:t>
      </w:r>
      <w:r>
        <w:rPr>
          <w:rFonts w:ascii="Times New Roman" w:hAnsi="Times New Roman" w:cs="Times New Roman"/>
          <w:sz w:val="28"/>
          <w:lang w:val="ru-RU"/>
        </w:rPr>
        <w:t>кодов лучевой терапии, приведенных в таблице «</w:t>
      </w:r>
      <w:r w:rsidR="00F44E1B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оменклатура»</w:t>
      </w:r>
    </w:p>
    <w:p w:rsidR="000403FA" w:rsidRDefault="000403FA" w:rsidP="00F233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ru-RU"/>
        </w:rPr>
      </w:pPr>
    </w:p>
    <w:p w:rsidR="00FB75BC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403FA" w:rsidRDefault="000403FA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3603B">
        <w:rPr>
          <w:rFonts w:ascii="Times New Roman" w:hAnsi="Times New Roman" w:cs="Times New Roman"/>
          <w:b/>
          <w:sz w:val="28"/>
          <w:lang w:val="ru-RU"/>
        </w:rPr>
        <w:t>Хирургическая онкология</w:t>
      </w:r>
    </w:p>
    <w:p w:rsidR="00FB75BC" w:rsidRPr="0063603B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403FA" w:rsidRDefault="000403FA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Отнесение к ряду КСГ производится при комбинации конкретных диагнозов из класса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 услуг, обозначающих выполнение оперативного вмешательства. </w:t>
      </w:r>
    </w:p>
    <w:p w:rsidR="00FB75BC" w:rsidRDefault="000403FA" w:rsidP="00F44E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таким КСГ 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F44E1B" w:rsidRPr="00F44E1B" w:rsidTr="005D1C14">
        <w:trPr>
          <w:cantSplit/>
          <w:trHeight w:val="284"/>
          <w:tblHeader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F44E1B" w:rsidRPr="00F44E1B" w:rsidRDefault="00F44E1B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женских половых органах при злокачественных новообразования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(уровень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женских половых органах при злокачестве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новообразованиях (уровень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кишечнике и анальной области при злокачестве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новообразованиях (уровень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кишечнике и анальной области при злокачественных новообразованиях (уровень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кишечнике и анальной области при злокачеств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енных новообразованиях (уровень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злокачественных новообразованиях почки и мочевыделительной системы (уровень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злокачественных новообразованиях почки и моч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евыделительной системы (уровень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злокачественных новообразованиях кожи (уровень 1)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злокачественных новообразованиях кожи (уровень 2)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Тиреоидэктомия</w:t>
            </w:r>
            <w:proofErr w:type="spellEnd"/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злокачественном новообразовании щитовидной железы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операции при злокачественном новообразовании молочной железы (кроме </w:t>
            </w:r>
            <w:proofErr w:type="spellStart"/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мастэктомии</w:t>
            </w:r>
            <w:proofErr w:type="spellEnd"/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злокачественном новообразовании желчного пузыря, желчных протоков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злокачественном новообразовании пищевода, желудка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операции при злокачественном новообразовании брюшной полости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органе слуха, придаточных пазухах носа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верхних дыхательных путях при злокачественных новообразованиях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нижних дыхательных путях и легочной ткани при злокачестве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новообразованиях (уровень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 нижних дыхательных путях и легочной ткани при злокачестве</w:t>
            </w:r>
            <w:r w:rsidR="005D1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новообразованиях (уровень </w:t>
            </w: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01003E" w:rsidRPr="004906AB" w:rsidTr="005D1C14">
        <w:trPr>
          <w:cantSplit/>
          <w:trHeight w:val="284"/>
        </w:trPr>
        <w:tc>
          <w:tcPr>
            <w:tcW w:w="1242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8647" w:type="dxa"/>
            <w:vAlign w:val="center"/>
          </w:tcPr>
          <w:p w:rsidR="0001003E" w:rsidRPr="00F44E1B" w:rsidRDefault="0001003E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</w:tbl>
    <w:p w:rsidR="00773E0E" w:rsidRDefault="00773E0E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3F13D4">
        <w:rPr>
          <w:rFonts w:ascii="Times New Roman" w:hAnsi="Times New Roman" w:cs="Times New Roman"/>
          <w:sz w:val="28"/>
          <w:lang w:val="ru-RU"/>
        </w:rPr>
        <w:t xml:space="preserve">тнесение к КСГ 119 </w:t>
      </w:r>
      <w:proofErr w:type="spellStart"/>
      <w:r w:rsidRPr="0063603B">
        <w:rPr>
          <w:rFonts w:ascii="Times New Roman" w:hAnsi="Times New Roman" w:cs="Times New Roman"/>
          <w:sz w:val="28"/>
          <w:lang w:val="ru-RU"/>
        </w:rPr>
        <w:t>Мастэктомия</w:t>
      </w:r>
      <w:proofErr w:type="spellEnd"/>
      <w:r w:rsidRPr="0063603B">
        <w:rPr>
          <w:rFonts w:ascii="Times New Roman" w:hAnsi="Times New Roman" w:cs="Times New Roman"/>
          <w:sz w:val="28"/>
          <w:lang w:val="ru-RU"/>
        </w:rPr>
        <w:t xml:space="preserve"> производится по коду оперативного вмешательства вне зависимости от диагноза (</w:t>
      </w:r>
      <w:r>
        <w:rPr>
          <w:rFonts w:ascii="Times New Roman" w:hAnsi="Times New Roman" w:cs="Times New Roman"/>
          <w:sz w:val="28"/>
          <w:lang w:val="ru-RU"/>
        </w:rPr>
        <w:t>исходя из того,</w:t>
      </w:r>
      <w:r w:rsidRPr="0063603B">
        <w:rPr>
          <w:rFonts w:ascii="Times New Roman" w:hAnsi="Times New Roman" w:cs="Times New Roman"/>
          <w:sz w:val="28"/>
          <w:lang w:val="ru-RU"/>
        </w:rPr>
        <w:t xml:space="preserve"> что </w:t>
      </w:r>
      <w:r>
        <w:rPr>
          <w:rFonts w:ascii="Times New Roman" w:hAnsi="Times New Roman" w:cs="Times New Roman"/>
          <w:sz w:val="28"/>
          <w:lang w:val="ru-RU"/>
        </w:rPr>
        <w:t xml:space="preserve">подавляющее </w:t>
      </w:r>
      <w:r w:rsidRPr="0063603B">
        <w:rPr>
          <w:rFonts w:ascii="Times New Roman" w:hAnsi="Times New Roman" w:cs="Times New Roman"/>
          <w:sz w:val="28"/>
          <w:lang w:val="ru-RU"/>
        </w:rPr>
        <w:t xml:space="preserve">большинство подобных </w:t>
      </w:r>
      <w:proofErr w:type="gramStart"/>
      <w:r w:rsidRPr="0063603B">
        <w:rPr>
          <w:rFonts w:ascii="Times New Roman" w:hAnsi="Times New Roman" w:cs="Times New Roman"/>
          <w:sz w:val="28"/>
          <w:lang w:val="ru-RU"/>
        </w:rPr>
        <w:t>вмешательств</w:t>
      </w:r>
      <w:proofErr w:type="gramEnd"/>
      <w:r w:rsidRPr="0063603B">
        <w:rPr>
          <w:rFonts w:ascii="Times New Roman" w:hAnsi="Times New Roman" w:cs="Times New Roman"/>
          <w:sz w:val="28"/>
          <w:lang w:val="ru-RU"/>
        </w:rPr>
        <w:t xml:space="preserve"> очевидно выполняется при злокачественных новообразованиях молочной железы). </w:t>
      </w:r>
    </w:p>
    <w:p w:rsidR="00744E7C" w:rsidRPr="00DF2FA1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 целью упрощения </w:t>
      </w:r>
      <w:r w:rsidR="00F44E1B">
        <w:rPr>
          <w:rFonts w:ascii="Times New Roman" w:hAnsi="Times New Roman" w:cs="Times New Roman"/>
          <w:sz w:val="28"/>
          <w:lang w:val="ru-RU"/>
        </w:rPr>
        <w:t>классификации «</w:t>
      </w:r>
      <w:proofErr w:type="spellStart"/>
      <w:r w:rsidR="00F44E1B">
        <w:rPr>
          <w:rFonts w:ascii="Times New Roman" w:hAnsi="Times New Roman" w:cs="Times New Roman"/>
          <w:sz w:val="28"/>
          <w:lang w:val="ru-RU"/>
        </w:rPr>
        <w:t>Г</w:t>
      </w:r>
      <w:r w:rsidRPr="00DF2FA1">
        <w:rPr>
          <w:rFonts w:ascii="Times New Roman" w:hAnsi="Times New Roman" w:cs="Times New Roman"/>
          <w:sz w:val="28"/>
          <w:lang w:val="ru-RU"/>
        </w:rPr>
        <w:t>руппировщик</w:t>
      </w:r>
      <w:proofErr w:type="spellEnd"/>
      <w:r w:rsidR="00F44E1B">
        <w:rPr>
          <w:rFonts w:ascii="Times New Roman" w:hAnsi="Times New Roman" w:cs="Times New Roman"/>
          <w:sz w:val="28"/>
          <w:lang w:val="ru-RU"/>
        </w:rPr>
        <w:t>»</w:t>
      </w:r>
      <w:r w:rsidRPr="00DF2FA1">
        <w:rPr>
          <w:rFonts w:ascii="Times New Roman" w:hAnsi="Times New Roman" w:cs="Times New Roman"/>
          <w:sz w:val="28"/>
          <w:lang w:val="ru-RU"/>
        </w:rPr>
        <w:t xml:space="preserve"> в этой части в типовом варианте предусматривает возможность комбинации кодов диагнозов класса</w:t>
      </w:r>
      <w:proofErr w:type="gramStart"/>
      <w:r w:rsidRPr="00DF2FA1">
        <w:rPr>
          <w:rFonts w:ascii="Times New Roman" w:hAnsi="Times New Roman" w:cs="Times New Roman"/>
          <w:sz w:val="28"/>
          <w:lang w:val="ru-RU"/>
        </w:rPr>
        <w:t xml:space="preserve"> С</w:t>
      </w:r>
      <w:proofErr w:type="gramEnd"/>
      <w:r w:rsidRPr="00DF2FA1">
        <w:rPr>
          <w:rFonts w:ascii="Times New Roman" w:hAnsi="Times New Roman" w:cs="Times New Roman"/>
          <w:sz w:val="28"/>
          <w:lang w:val="ru-RU"/>
        </w:rPr>
        <w:t xml:space="preserve">, относящихся к злокачественным новообразованиям определенной локализации, с операциями, выполняющимися в соответствующей анатомической области или на соответствующих органах. </w:t>
      </w:r>
    </w:p>
    <w:p w:rsidR="00744E7C" w:rsidRPr="00DF2FA1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F2FA1">
        <w:rPr>
          <w:rFonts w:ascii="Times New Roman" w:hAnsi="Times New Roman" w:cs="Times New Roman"/>
          <w:sz w:val="28"/>
          <w:lang w:val="ru-RU"/>
        </w:rPr>
        <w:t xml:space="preserve">Например, к КСГ 122 Операции при злокачественном новообразовании пищевода желудка относятся любые комбинации операций на желудке и пищеводе (отдельные коды А16.16.ХХХ), являющихся классификационным критерием, с кодами С15 и С16. При этом в клинической практике некоторые из этих комбинаций не выполняются. </w:t>
      </w:r>
    </w:p>
    <w:p w:rsidR="00744E7C" w:rsidRPr="0063603B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F2FA1">
        <w:rPr>
          <w:rFonts w:ascii="Times New Roman" w:hAnsi="Times New Roman" w:cs="Times New Roman"/>
          <w:sz w:val="28"/>
          <w:lang w:val="ru-RU"/>
        </w:rPr>
        <w:t>Если больному со злокачественным</w:t>
      </w:r>
      <w:r>
        <w:rPr>
          <w:rFonts w:ascii="Times New Roman" w:hAnsi="Times New Roman" w:cs="Times New Roman"/>
          <w:sz w:val="28"/>
          <w:lang w:val="ru-RU"/>
        </w:rPr>
        <w:t xml:space="preserve"> новообразованием выполнялось оперативное вмешательство, не являющееся классификационным критерием для онкологических хирургических групп, то отнесение такого случая к КСГ производится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общим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правилам, т.е. к КСГ, формируемой по коду выпол</w:t>
      </w:r>
      <w:r w:rsidR="004332EC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ен</w:t>
      </w:r>
      <w:r w:rsidR="004332EC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 xml:space="preserve">ого хирургического вмешательства. </w:t>
      </w: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3603B">
        <w:rPr>
          <w:rFonts w:ascii="Times New Roman" w:hAnsi="Times New Roman" w:cs="Times New Roman"/>
          <w:b/>
          <w:sz w:val="28"/>
          <w:lang w:val="ru-RU"/>
        </w:rPr>
        <w:t>КСГ 124 Злокачественное новообразование без специального противоопухолевого лечения</w:t>
      </w:r>
    </w:p>
    <w:p w:rsidR="00FB75BC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3603B">
        <w:rPr>
          <w:rFonts w:ascii="Times New Roman" w:hAnsi="Times New Roman" w:cs="Times New Roman"/>
          <w:sz w:val="28"/>
          <w:lang w:val="ru-RU"/>
        </w:rPr>
        <w:t>Отнесение к данной КСГ производится, если диагноз относится к классу</w:t>
      </w:r>
      <w:proofErr w:type="gramStart"/>
      <w:r w:rsidRPr="0063603B">
        <w:rPr>
          <w:rFonts w:ascii="Times New Roman" w:hAnsi="Times New Roman" w:cs="Times New Roman"/>
          <w:sz w:val="28"/>
          <w:lang w:val="ru-RU"/>
        </w:rPr>
        <w:t xml:space="preserve"> С</w:t>
      </w:r>
      <w:proofErr w:type="gramEnd"/>
      <w:r w:rsidRPr="0063603B">
        <w:rPr>
          <w:rFonts w:ascii="Times New Roman" w:hAnsi="Times New Roman" w:cs="Times New Roman"/>
          <w:sz w:val="28"/>
          <w:lang w:val="ru-RU"/>
        </w:rPr>
        <w:t xml:space="preserve">, при этом больному не оказывалось услуг, являющихся классификационным критерием (химиотерапии, лучевой терапии, хирургической операции). </w:t>
      </w:r>
    </w:p>
    <w:p w:rsidR="00744E7C" w:rsidRPr="0063603B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экспертизе качества медицинской помощи целесообразно обращать внимание на обоснованность подобных госпитализаций. </w:t>
      </w:r>
    </w:p>
    <w:p w:rsidR="00744E7C" w:rsidRDefault="00744E7C" w:rsidP="00F233A5">
      <w:pPr>
        <w:spacing w:line="240" w:lineRule="auto"/>
        <w:rPr>
          <w:lang w:val="ru-RU"/>
        </w:rPr>
      </w:pP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КСГ </w:t>
      </w:r>
      <w:r w:rsidRPr="006C010D">
        <w:rPr>
          <w:rFonts w:ascii="Times New Roman" w:hAnsi="Times New Roman" w:cs="Times New Roman"/>
          <w:b/>
          <w:sz w:val="28"/>
          <w:lang w:val="ru-RU"/>
        </w:rPr>
        <w:t>181</w:t>
      </w:r>
      <w:r w:rsidR="007342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C010D">
        <w:rPr>
          <w:rFonts w:ascii="Times New Roman" w:hAnsi="Times New Roman" w:cs="Times New Roman"/>
          <w:b/>
          <w:sz w:val="28"/>
          <w:lang w:val="ru-RU"/>
        </w:rPr>
        <w:t>Госпитализация в диагностических целях с постановкой/подтверждением диагноза злокачественного новообразования</w:t>
      </w:r>
    </w:p>
    <w:p w:rsidR="00FB75BC" w:rsidRPr="006C010D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Отнесение случая к этой группе осуществляется с применением соответствующего кода номенклатуры из раздела «</w:t>
      </w: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  <w:lang w:val="ru-RU"/>
        </w:rPr>
        <w:t xml:space="preserve">». Данная группа предназначена в основном для оплаты случаев госпитализаций в отделения / медицинские организации неонкологического профиля, когда в ходе обследования выявлено злокачественное новообразование с последующим переводом (выпиской) больного для лечения в профильной организации. </w:t>
      </w: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758B6">
        <w:rPr>
          <w:rFonts w:ascii="Times New Roman" w:hAnsi="Times New Roman" w:cs="Times New Roman"/>
          <w:b/>
          <w:sz w:val="28"/>
          <w:lang w:val="ru-RU"/>
        </w:rPr>
        <w:t>КСГ 98</w:t>
      </w:r>
      <w:r w:rsidR="005D1C1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0758B6">
        <w:rPr>
          <w:rFonts w:ascii="Times New Roman" w:hAnsi="Times New Roman" w:cs="Times New Roman"/>
          <w:b/>
          <w:sz w:val="28"/>
          <w:lang w:val="ru-RU"/>
        </w:rPr>
        <w:t>Почечная недостаточность, диализ</w:t>
      </w:r>
    </w:p>
    <w:p w:rsidR="00FB75BC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Отнесение случая к данной группе осуще</w:t>
      </w:r>
      <w:r w:rsidR="00130C1E">
        <w:rPr>
          <w:rFonts w:ascii="Times New Roman" w:hAnsi="Times New Roman" w:cs="Times New Roman"/>
          <w:sz w:val="28"/>
          <w:lang w:val="ru-RU"/>
        </w:rPr>
        <w:t>ствляется на основании сочетания</w:t>
      </w:r>
      <w:r>
        <w:rPr>
          <w:rFonts w:ascii="Times New Roman" w:hAnsi="Times New Roman" w:cs="Times New Roman"/>
          <w:sz w:val="28"/>
          <w:lang w:val="ru-RU"/>
        </w:rPr>
        <w:t xml:space="preserve"> диагноза и кода выполненной услуги А18.05.002 «Гемодиализ» или А18</w:t>
      </w:r>
      <w:r w:rsidR="001264B8">
        <w:rPr>
          <w:rFonts w:ascii="Times New Roman" w:hAnsi="Times New Roman" w:cs="Times New Roman"/>
          <w:sz w:val="28"/>
          <w:lang w:val="ru-RU"/>
        </w:rPr>
        <w:t>.30.001 «Перитонеальный диализ» (процедура гемодиафильтрации рассматривается в целях оплаты аналогично гемодиализу).</w:t>
      </w:r>
      <w:r>
        <w:rPr>
          <w:rFonts w:ascii="Times New Roman" w:hAnsi="Times New Roman" w:cs="Times New Roman"/>
          <w:sz w:val="28"/>
          <w:lang w:val="ru-RU"/>
        </w:rPr>
        <w:t xml:space="preserve"> Данная группа предназначена для комплексного лечения пациентов, страдающих почечной недостаточностью</w:t>
      </w:r>
      <w:r w:rsidR="000773C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и нуждающихся в проведении диализа. При этом кроме </w:t>
      </w:r>
      <w:r w:rsidR="000773C2">
        <w:rPr>
          <w:rFonts w:ascii="Times New Roman" w:hAnsi="Times New Roman" w:cs="Times New Roman"/>
          <w:sz w:val="28"/>
          <w:lang w:val="ru-RU"/>
        </w:rPr>
        <w:t xml:space="preserve">процедур </w:t>
      </w:r>
      <w:r>
        <w:rPr>
          <w:rFonts w:ascii="Times New Roman" w:hAnsi="Times New Roman" w:cs="Times New Roman"/>
          <w:sz w:val="28"/>
          <w:lang w:val="ru-RU"/>
        </w:rPr>
        <w:t xml:space="preserve">диализа осуществляется </w:t>
      </w:r>
      <w:r w:rsidR="000773C2">
        <w:rPr>
          <w:rFonts w:ascii="Times New Roman" w:hAnsi="Times New Roman" w:cs="Times New Roman"/>
          <w:sz w:val="28"/>
          <w:lang w:val="ru-RU"/>
        </w:rPr>
        <w:t>комплексное лечение, направленное</w:t>
      </w:r>
      <w:r>
        <w:rPr>
          <w:rFonts w:ascii="Times New Roman" w:hAnsi="Times New Roman" w:cs="Times New Roman"/>
          <w:sz w:val="28"/>
          <w:lang w:val="ru-RU"/>
        </w:rPr>
        <w:t xml:space="preserve"> на профилактику осложнений </w:t>
      </w:r>
      <w:r w:rsidR="00A60A0D">
        <w:rPr>
          <w:rFonts w:ascii="Times New Roman" w:hAnsi="Times New Roman" w:cs="Times New Roman"/>
          <w:sz w:val="28"/>
          <w:lang w:val="ru-RU"/>
        </w:rPr>
        <w:t xml:space="preserve">диализа </w:t>
      </w:r>
      <w:r>
        <w:rPr>
          <w:rFonts w:ascii="Times New Roman" w:hAnsi="Times New Roman" w:cs="Times New Roman"/>
          <w:sz w:val="28"/>
          <w:lang w:val="ru-RU"/>
        </w:rPr>
        <w:t>у данных пациентов.</w:t>
      </w:r>
      <w:r w:rsidR="00A60A0D">
        <w:rPr>
          <w:rFonts w:ascii="Times New Roman" w:hAnsi="Times New Roman" w:cs="Times New Roman"/>
          <w:sz w:val="28"/>
          <w:lang w:val="ru-RU"/>
        </w:rPr>
        <w:t xml:space="preserve"> Лечение в рамках данной группы м</w:t>
      </w:r>
      <w:bookmarkStart w:id="8" w:name="_GoBack"/>
      <w:bookmarkEnd w:id="8"/>
      <w:r w:rsidR="00A60A0D">
        <w:rPr>
          <w:rFonts w:ascii="Times New Roman" w:hAnsi="Times New Roman" w:cs="Times New Roman"/>
          <w:sz w:val="28"/>
          <w:lang w:val="ru-RU"/>
        </w:rPr>
        <w:t>ожет осуществляться как в условиях круглосуточного, так и дневного стационара. При проведении экспертизы качества медицинской помощи необходимо оценивать обязательность пров</w:t>
      </w:r>
      <w:r w:rsidR="00CC3D43">
        <w:rPr>
          <w:rFonts w:ascii="Times New Roman" w:hAnsi="Times New Roman" w:cs="Times New Roman"/>
          <w:sz w:val="28"/>
          <w:lang w:val="ru-RU"/>
        </w:rPr>
        <w:t>одимого</w:t>
      </w:r>
      <w:r w:rsidR="00A60A0D">
        <w:rPr>
          <w:rFonts w:ascii="Times New Roman" w:hAnsi="Times New Roman" w:cs="Times New Roman"/>
          <w:sz w:val="28"/>
          <w:lang w:val="ru-RU"/>
        </w:rPr>
        <w:t xml:space="preserve"> лечения, направленного на профилактику осложнений, помимо </w:t>
      </w:r>
      <w:r w:rsidR="00CC3D43">
        <w:rPr>
          <w:rFonts w:ascii="Times New Roman" w:hAnsi="Times New Roman" w:cs="Times New Roman"/>
          <w:sz w:val="28"/>
          <w:lang w:val="ru-RU"/>
        </w:rPr>
        <w:t>процедур</w:t>
      </w:r>
      <w:r w:rsidR="00A60A0D">
        <w:rPr>
          <w:rFonts w:ascii="Times New Roman" w:hAnsi="Times New Roman" w:cs="Times New Roman"/>
          <w:sz w:val="28"/>
          <w:lang w:val="ru-RU"/>
        </w:rPr>
        <w:t xml:space="preserve"> диализа. Учитывая, что лечение пациентов терминальной стадии хронической почечной недостаточности </w:t>
      </w:r>
      <w:r w:rsidR="009E14AC">
        <w:rPr>
          <w:rFonts w:ascii="Times New Roman" w:hAnsi="Times New Roman" w:cs="Times New Roman"/>
          <w:sz w:val="28"/>
          <w:lang w:val="ru-RU"/>
        </w:rPr>
        <w:t xml:space="preserve">(ХБП5д) </w:t>
      </w:r>
      <w:r w:rsidR="00A60A0D">
        <w:rPr>
          <w:rFonts w:ascii="Times New Roman" w:hAnsi="Times New Roman" w:cs="Times New Roman"/>
          <w:sz w:val="28"/>
          <w:lang w:val="ru-RU"/>
        </w:rPr>
        <w:t xml:space="preserve">осуществляется пожизненно, к законченному случаю </w:t>
      </w:r>
      <w:r w:rsidR="009E14AC">
        <w:rPr>
          <w:rFonts w:ascii="Times New Roman" w:hAnsi="Times New Roman" w:cs="Times New Roman"/>
          <w:sz w:val="28"/>
          <w:lang w:val="ru-RU"/>
        </w:rPr>
        <w:t xml:space="preserve">в данной ситуации </w:t>
      </w:r>
      <w:r w:rsidR="00A60A0D">
        <w:rPr>
          <w:rFonts w:ascii="Times New Roman" w:hAnsi="Times New Roman" w:cs="Times New Roman"/>
          <w:sz w:val="28"/>
          <w:lang w:val="ru-RU"/>
        </w:rPr>
        <w:t>целесообразно относить лечение в течение одного месяца.</w:t>
      </w:r>
      <w:r w:rsidR="00C96D8A">
        <w:rPr>
          <w:rFonts w:ascii="Times New Roman" w:hAnsi="Times New Roman" w:cs="Times New Roman"/>
          <w:sz w:val="28"/>
          <w:lang w:val="ru-RU"/>
        </w:rPr>
        <w:t xml:space="preserve"> </w:t>
      </w:r>
      <w:r w:rsidR="001264B8">
        <w:rPr>
          <w:rFonts w:ascii="Times New Roman" w:hAnsi="Times New Roman" w:cs="Times New Roman"/>
          <w:sz w:val="28"/>
          <w:lang w:val="ru-RU"/>
        </w:rPr>
        <w:t xml:space="preserve">В случае выполнения процедуры гемодиафильтрации с целью учета </w:t>
      </w:r>
      <w:r w:rsidR="00A23725">
        <w:rPr>
          <w:rFonts w:ascii="Times New Roman" w:hAnsi="Times New Roman" w:cs="Times New Roman"/>
          <w:sz w:val="28"/>
          <w:lang w:val="ru-RU"/>
        </w:rPr>
        <w:t>дополнительных</w:t>
      </w:r>
      <w:r w:rsidR="001264B8">
        <w:rPr>
          <w:rFonts w:ascii="Times New Roman" w:hAnsi="Times New Roman" w:cs="Times New Roman"/>
          <w:sz w:val="28"/>
          <w:lang w:val="ru-RU"/>
        </w:rPr>
        <w:t xml:space="preserve"> затрат на её проведение целесообразно применение </w:t>
      </w:r>
      <w:r w:rsidR="00A23725">
        <w:rPr>
          <w:rFonts w:ascii="Times New Roman" w:hAnsi="Times New Roman" w:cs="Times New Roman"/>
          <w:sz w:val="28"/>
          <w:lang w:val="ru-RU"/>
        </w:rPr>
        <w:t>поправочных коэффициентов или выделение подгрупп</w:t>
      </w:r>
      <w:r w:rsidR="001264B8">
        <w:rPr>
          <w:rFonts w:ascii="Times New Roman" w:hAnsi="Times New Roman" w:cs="Times New Roman"/>
          <w:sz w:val="28"/>
          <w:lang w:val="ru-RU"/>
        </w:rPr>
        <w:t>.</w:t>
      </w:r>
      <w:r w:rsidR="001264B8" w:rsidRPr="001264B8">
        <w:rPr>
          <w:rFonts w:ascii="Times New Roman" w:hAnsi="Times New Roman" w:cs="Times New Roman"/>
          <w:sz w:val="28"/>
          <w:lang w:val="ru-RU"/>
        </w:rPr>
        <w:t xml:space="preserve"> </w:t>
      </w:r>
      <w:r w:rsidR="001264B8">
        <w:rPr>
          <w:rFonts w:ascii="Times New Roman" w:hAnsi="Times New Roman" w:cs="Times New Roman"/>
          <w:sz w:val="28"/>
          <w:lang w:val="ru-RU"/>
        </w:rPr>
        <w:t xml:space="preserve">Случаи лечения </w:t>
      </w:r>
      <w:proofErr w:type="gramStart"/>
      <w:r w:rsidR="001264B8">
        <w:rPr>
          <w:rFonts w:ascii="Times New Roman" w:hAnsi="Times New Roman" w:cs="Times New Roman"/>
          <w:sz w:val="28"/>
          <w:lang w:val="ru-RU"/>
        </w:rPr>
        <w:t>диализом</w:t>
      </w:r>
      <w:proofErr w:type="gramEnd"/>
      <w:r w:rsidR="001264B8">
        <w:rPr>
          <w:rFonts w:ascii="Times New Roman" w:hAnsi="Times New Roman" w:cs="Times New Roman"/>
          <w:sz w:val="28"/>
          <w:lang w:val="ru-RU"/>
        </w:rPr>
        <w:t xml:space="preserve"> при которых не проводится лечения, направленного на профилактику осложнений целесообразно учитывать как амбулаторную медицинскую помощь.</w:t>
      </w: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E01D3">
        <w:rPr>
          <w:rFonts w:ascii="Times New Roman" w:hAnsi="Times New Roman" w:cs="Times New Roman"/>
          <w:b/>
          <w:sz w:val="28"/>
          <w:lang w:val="ru-RU"/>
        </w:rPr>
        <w:t>КСГ 99 Гемодиализ, КСГ 100 Перитонеальный диализ</w:t>
      </w:r>
    </w:p>
    <w:p w:rsidR="00FB75BC" w:rsidRDefault="00FB75BC" w:rsidP="00F23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E01D3">
        <w:rPr>
          <w:rFonts w:ascii="Times New Roman" w:hAnsi="Times New Roman" w:cs="Times New Roman"/>
          <w:sz w:val="28"/>
          <w:lang w:val="ru-RU"/>
        </w:rPr>
        <w:t>Отнесение случая</w:t>
      </w:r>
      <w:r>
        <w:rPr>
          <w:rFonts w:ascii="Times New Roman" w:hAnsi="Times New Roman" w:cs="Times New Roman"/>
          <w:sz w:val="28"/>
          <w:lang w:val="ru-RU"/>
        </w:rPr>
        <w:t xml:space="preserve"> к данным группам осуществляется по коду выполненной услуги А18.05.002 «Гемодиализ» или А18.30.001 «Перитонеальный диализ». Данная группа предназначена для оплаты одной процедуры </w:t>
      </w:r>
      <w:r w:rsidR="009E14AC">
        <w:rPr>
          <w:rFonts w:ascii="Times New Roman" w:hAnsi="Times New Roman" w:cs="Times New Roman"/>
          <w:sz w:val="28"/>
          <w:lang w:val="ru-RU"/>
        </w:rPr>
        <w:t>гемодиализа и одного дня перитонеального диализа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B75BC" w:rsidRPr="00DE01D3" w:rsidRDefault="00FB75B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44E1B" w:rsidRPr="00AC53FA" w:rsidRDefault="007342C4" w:rsidP="00F44E1B">
      <w:pPr>
        <w:pStyle w:val="a3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4E1B" w:rsidRPr="00F44E1B">
        <w:rPr>
          <w:rFonts w:ascii="Times New Roman" w:hAnsi="Times New Roman" w:cs="Times New Roman"/>
          <w:b/>
          <w:sz w:val="28"/>
          <w:szCs w:val="28"/>
          <w:lang w:val="ru-RU"/>
        </w:rPr>
        <w:t>Применение КСГ для оплаты медицинской помощи, оказанной в условиях дневного стационара</w:t>
      </w:r>
    </w:p>
    <w:p w:rsidR="00744E7C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6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Методическими рекомендациями, о</w:t>
      </w:r>
      <w:r w:rsidRPr="00B40638">
        <w:rPr>
          <w:rFonts w:ascii="Times New Roman" w:hAnsi="Times New Roman" w:cs="Times New Roman"/>
          <w:sz w:val="28"/>
          <w:szCs w:val="28"/>
          <w:lang w:val="ru-RU"/>
        </w:rPr>
        <w:t xml:space="preserve">плата </w:t>
      </w:r>
      <w:proofErr w:type="gramStart"/>
      <w:r w:rsidRPr="00B40638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помощи, оказываемой в условиях дневного стационара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круглосуточного стационара </w:t>
      </w:r>
      <w:r w:rsidRPr="00B40638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proofErr w:type="gramEnd"/>
      <w:r w:rsidRPr="00B4063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единой группировкой</w:t>
      </w:r>
      <w:r w:rsidRPr="00B406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в указанной группировке три клинико-статистических группы выделены только для условий дневного стационара: </w:t>
      </w:r>
    </w:p>
    <w:p w:rsidR="00744E7C" w:rsidRDefault="00744E7C" w:rsidP="00F2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809"/>
      </w:tblGrid>
      <w:tr w:rsidR="00744E7C" w:rsidRPr="00F44E1B" w:rsidTr="005D1C14">
        <w:trPr>
          <w:cantSplit/>
          <w:trHeight w:val="284"/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4E7C" w:rsidRPr="00F44E1B" w:rsidRDefault="00744E7C" w:rsidP="00F44E1B">
            <w:pPr>
              <w:tabs>
                <w:tab w:val="left" w:pos="0"/>
              </w:tabs>
              <w:ind w:right="30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744E7C" w:rsidRPr="00F44E1B" w:rsidRDefault="00744E7C" w:rsidP="00F44E1B">
            <w:pPr>
              <w:ind w:right="30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КСГ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44E7C" w:rsidRPr="00F44E1B" w:rsidRDefault="00744E7C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233A5"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744E7C" w:rsidRPr="00F44E1B" w:rsidTr="005D1C14">
        <w:trPr>
          <w:cantSplit/>
          <w:trHeight w:val="284"/>
        </w:trPr>
        <w:tc>
          <w:tcPr>
            <w:tcW w:w="1276" w:type="dxa"/>
            <w:vAlign w:val="center"/>
          </w:tcPr>
          <w:p w:rsidR="00744E7C" w:rsidRPr="00F44E1B" w:rsidRDefault="00744E7C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4" w:type="dxa"/>
            <w:vAlign w:val="center"/>
          </w:tcPr>
          <w:p w:rsidR="00744E7C" w:rsidRPr="00F44E1B" w:rsidRDefault="00744E7C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Экстракорпоральное оплодотворение</w:t>
            </w:r>
          </w:p>
        </w:tc>
        <w:tc>
          <w:tcPr>
            <w:tcW w:w="1809" w:type="dxa"/>
            <w:vAlign w:val="center"/>
          </w:tcPr>
          <w:p w:rsidR="00744E7C" w:rsidRPr="00F44E1B" w:rsidRDefault="00744E7C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744E7C" w:rsidRPr="00F44E1B" w:rsidTr="005D1C14">
        <w:trPr>
          <w:cantSplit/>
          <w:trHeight w:val="284"/>
        </w:trPr>
        <w:tc>
          <w:tcPr>
            <w:tcW w:w="1276" w:type="dxa"/>
            <w:vAlign w:val="center"/>
          </w:tcPr>
          <w:p w:rsidR="00744E7C" w:rsidRPr="00F44E1B" w:rsidRDefault="00744E7C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804" w:type="dxa"/>
            <w:vAlign w:val="center"/>
          </w:tcPr>
          <w:p w:rsidR="00744E7C" w:rsidRPr="00F44E1B" w:rsidRDefault="00744E7C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Гемодиализ</w:t>
            </w:r>
          </w:p>
        </w:tc>
        <w:tc>
          <w:tcPr>
            <w:tcW w:w="1809" w:type="dxa"/>
            <w:vAlign w:val="center"/>
          </w:tcPr>
          <w:p w:rsidR="00744E7C" w:rsidRPr="00F44E1B" w:rsidRDefault="00744E7C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0,36</w:t>
            </w:r>
          </w:p>
        </w:tc>
      </w:tr>
      <w:tr w:rsidR="00744E7C" w:rsidRPr="00F44E1B" w:rsidTr="005D1C14">
        <w:trPr>
          <w:cantSplit/>
          <w:trHeight w:val="284"/>
        </w:trPr>
        <w:tc>
          <w:tcPr>
            <w:tcW w:w="1276" w:type="dxa"/>
            <w:vAlign w:val="center"/>
          </w:tcPr>
          <w:p w:rsidR="00744E7C" w:rsidRPr="00F44E1B" w:rsidRDefault="00744E7C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4" w:type="dxa"/>
            <w:vAlign w:val="center"/>
          </w:tcPr>
          <w:p w:rsidR="00744E7C" w:rsidRPr="00F44E1B" w:rsidRDefault="00744E7C" w:rsidP="00F44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Перитонеальный диализ</w:t>
            </w:r>
          </w:p>
        </w:tc>
        <w:tc>
          <w:tcPr>
            <w:tcW w:w="1809" w:type="dxa"/>
            <w:vAlign w:val="center"/>
          </w:tcPr>
          <w:p w:rsidR="00744E7C" w:rsidRPr="00F44E1B" w:rsidRDefault="00744E7C" w:rsidP="00F4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0,27</w:t>
            </w:r>
          </w:p>
        </w:tc>
      </w:tr>
    </w:tbl>
    <w:p w:rsidR="00F44E1B" w:rsidRDefault="00F44E1B" w:rsidP="00F44E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44E7C" w:rsidRDefault="00744E7C" w:rsidP="00F44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этом к</w:t>
      </w:r>
      <w:r w:rsidRPr="00FF1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оэффициент относительной затратоемкости для данных КСГ рассчитан исходя из </w:t>
      </w:r>
      <w:r w:rsidRPr="00FF1B66">
        <w:rPr>
          <w:rFonts w:ascii="Times New Roman" w:hAnsi="Times New Roman" w:cs="Times New Roman"/>
          <w:sz w:val="28"/>
          <w:szCs w:val="28"/>
          <w:lang w:val="ru-RU"/>
        </w:rPr>
        <w:t>размера средней стоимости законченного случая лечения (базовой ставки) в условиях дневного стационара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остальных групп в случае, если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установленный в Методических рекомендациях исходя из базовой ставки стационарной медицинской помощи некорректен для аналогичных случаев, оказанных в условиях дневного стационара с учетом применения базовой ставки, установленной в субъекте для дневного стационара с целью коррекции необходимо применять управленческие коэффициенты. При установлении управленческих коэффициентов необходимо учитывать, что расходы на медикаменты в абсолютных значениях не должны быть снижены по сравнению с круглосуточным стационаром более чем на 70%. Структура расходов для случаев лечения в дневном стационаре устанавливается в субъекте РФ самостоятельно.</w:t>
      </w:r>
    </w:p>
    <w:p w:rsidR="00E246A8" w:rsidRDefault="00E246A8" w:rsidP="00F44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6A8" w:rsidRDefault="00E246A8" w:rsidP="00E246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518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в условиях дневного стационара может возникнуть неоднозначность при отнесении случаев к КСГ98, КСГ99 и КСГ100 (так как диагнозы, используемые для классификации случаев в три КСГ могут </w:t>
      </w:r>
      <w:proofErr w:type="gramStart"/>
      <w:r w:rsidRPr="00D81518">
        <w:rPr>
          <w:rFonts w:ascii="Times New Roman" w:hAnsi="Times New Roman" w:cs="Times New Roman"/>
          <w:sz w:val="28"/>
          <w:szCs w:val="28"/>
          <w:lang w:val="ru-RU"/>
        </w:rPr>
        <w:t>повторятся</w:t>
      </w:r>
      <w:proofErr w:type="gramEnd"/>
      <w:r w:rsidRPr="00D81518">
        <w:rPr>
          <w:rFonts w:ascii="Times New Roman" w:hAnsi="Times New Roman" w:cs="Times New Roman"/>
          <w:sz w:val="28"/>
          <w:szCs w:val="28"/>
          <w:lang w:val="ru-RU"/>
        </w:rPr>
        <w:t xml:space="preserve">), при группировке необходимо пользоваться следующими правилами: </w:t>
      </w:r>
    </w:p>
    <w:p w:rsidR="009E14AC" w:rsidRDefault="009E14AC" w:rsidP="00E246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A703F">
        <w:rPr>
          <w:rFonts w:ascii="Times New Roman" w:hAnsi="Times New Roman" w:cs="Times New Roman"/>
          <w:sz w:val="28"/>
          <w:szCs w:val="28"/>
          <w:lang w:val="ru-RU"/>
        </w:rPr>
        <w:t>- при общей длительности лечения (не количество процедур) менее 14 дней оплата осуществляется по КСГ 99 и 100 за каждую процедуру;</w:t>
      </w:r>
    </w:p>
    <w:p w:rsidR="009A703F" w:rsidRPr="00D81518" w:rsidRDefault="009A703F" w:rsidP="00E246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в остальных случаях оплата осуществляется по КСГ 98</w:t>
      </w:r>
    </w:p>
    <w:p w:rsidR="00F44E1B" w:rsidRDefault="00F44E1B" w:rsidP="00FB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4E7C" w:rsidRPr="00C12609" w:rsidRDefault="00A23725" w:rsidP="00C12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44E7C" w:rsidRPr="00C12609">
        <w:rPr>
          <w:rFonts w:ascii="Times New Roman" w:hAnsi="Times New Roman" w:cs="Times New Roman"/>
          <w:b/>
          <w:sz w:val="28"/>
          <w:szCs w:val="28"/>
          <w:lang w:val="ru-RU"/>
        </w:rPr>
        <w:t>Оплата методов лечения, включенных в перечень видов высокот</w:t>
      </w:r>
      <w:r w:rsidR="00F44E1B" w:rsidRPr="00C12609">
        <w:rPr>
          <w:rFonts w:ascii="Times New Roman" w:hAnsi="Times New Roman" w:cs="Times New Roman"/>
          <w:b/>
          <w:sz w:val="28"/>
          <w:szCs w:val="28"/>
          <w:lang w:val="ru-RU"/>
        </w:rPr>
        <w:t>ехнологичной медицинской помощи</w:t>
      </w:r>
    </w:p>
    <w:p w:rsidR="00F44E1B" w:rsidRDefault="00F44E1B" w:rsidP="00F4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4E1B" w:rsidRDefault="00744E7C" w:rsidP="00F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разработке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КСГ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методы лечения, включенные с 2015 года в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ОМС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утвержденный Постановлением Правительства Российской Федерации от 28 ноября 2014 года № 1273 «О Программе государственных гарантий бесплатного оказания гражданам медицинской помощи на 2015 год и на плановый период 2016</w:t>
      </w:r>
      <w:proofErr w:type="gramEnd"/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2017 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годов» (далее – Программа), </w:t>
      </w:r>
      <w:proofErr w:type="gramStart"/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исключены</w:t>
      </w:r>
      <w:proofErr w:type="gramEnd"/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перечня КСГ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оплачиваются в соответствии с финансовыми нормативами, установленными Программой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 модель пациента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 отличать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от указанной в данном перечне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соответствующий метод лечения </w:t>
      </w:r>
      <w:r w:rsidRPr="000840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исключен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перечня КСГ</w:t>
      </w:r>
      <w:r w:rsidRPr="003634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003E" w:rsidRDefault="00744E7C" w:rsidP="00F4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в случае, если модель пациента отличается от установленной в Программе, то указанный случай лечения оплачивается в рамках специализированной медицинской помощи по соответствующей КСГ, определенной по коду выпол</w:t>
      </w:r>
      <w:r w:rsidR="00F23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 метода лечения.</w:t>
      </w:r>
      <w:proofErr w:type="gramEnd"/>
    </w:p>
    <w:p w:rsidR="00F44E1B" w:rsidRDefault="00F44E1B" w:rsidP="00BA55F2">
      <w:pPr>
        <w:pStyle w:val="af3"/>
        <w:spacing w:line="360" w:lineRule="auto"/>
        <w:jc w:val="center"/>
        <w:rPr>
          <w:b/>
        </w:rPr>
        <w:sectPr w:rsidR="00F44E1B" w:rsidSect="00AC08C5">
          <w:footerReference w:type="default" r:id="rId33"/>
          <w:pgSz w:w="11907" w:h="16839" w:code="9"/>
          <w:pgMar w:top="1134" w:right="1077" w:bottom="1134" w:left="1077" w:header="709" w:footer="261" w:gutter="0"/>
          <w:cols w:space="708"/>
          <w:titlePg/>
          <w:docGrid w:linePitch="360"/>
        </w:sectPr>
      </w:pPr>
    </w:p>
    <w:p w:rsidR="00BA55F2" w:rsidRDefault="00BA55F2" w:rsidP="00BA55F2">
      <w:pPr>
        <w:pStyle w:val="af3"/>
        <w:spacing w:line="360" w:lineRule="auto"/>
        <w:jc w:val="center"/>
      </w:pPr>
      <w:r w:rsidRPr="00BA55F2">
        <w:rPr>
          <w:b/>
        </w:rPr>
        <w:lastRenderedPageBreak/>
        <w:t>Рисунок 1.</w:t>
      </w:r>
      <w:r w:rsidRPr="00D508F0">
        <w:t>Блок-схема группировки по коду диагноза</w:t>
      </w:r>
    </w:p>
    <w:p w:rsidR="00BA55F2" w:rsidRPr="00D508F0" w:rsidRDefault="00BA55F2" w:rsidP="00BA55F2">
      <w:pPr>
        <w:pStyle w:val="af3"/>
        <w:spacing w:line="360" w:lineRule="auto"/>
        <w:jc w:val="center"/>
      </w:pPr>
    </w:p>
    <w:p w:rsidR="00BA55F2" w:rsidRDefault="00BA55F2" w:rsidP="00BA55F2">
      <w:pPr>
        <w:spacing w:line="276" w:lineRule="auto"/>
        <w:jc w:val="both"/>
        <w:rPr>
          <w:lang w:val="ru-RU"/>
        </w:rPr>
      </w:pPr>
      <w:r>
        <w:object w:dxaOrig="10246" w:dyaOrig="12673">
          <v:shape id="_x0000_i1036" type="#_x0000_t75" style="width:483.75pt;height:597.75pt" o:ole="">
            <v:imagedata r:id="rId34" o:title=""/>
          </v:shape>
          <o:OLEObject Type="Embed" ProgID="Visio.Drawing.11" ShapeID="_x0000_i1036" DrawAspect="Content" ObjectID="_1480502087" r:id="rId35"/>
        </w:object>
      </w:r>
    </w:p>
    <w:p w:rsidR="00BA55F2" w:rsidRDefault="00BA55F2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b/>
        </w:rPr>
        <w:br w:type="page"/>
      </w:r>
    </w:p>
    <w:p w:rsidR="00BA55F2" w:rsidRDefault="00BA55F2" w:rsidP="00BA55F2">
      <w:pPr>
        <w:pStyle w:val="af3"/>
        <w:spacing w:line="360" w:lineRule="auto"/>
        <w:jc w:val="center"/>
      </w:pPr>
      <w:r w:rsidRPr="00D508F0">
        <w:rPr>
          <w:b/>
        </w:rPr>
        <w:lastRenderedPageBreak/>
        <w:t>Рисунок 2.</w:t>
      </w:r>
      <w:r w:rsidRPr="00D508F0">
        <w:t xml:space="preserve"> Блок-схема группировки по коду услуги</w:t>
      </w:r>
    </w:p>
    <w:p w:rsidR="00BA55F2" w:rsidRPr="00D508F0" w:rsidRDefault="00BA55F2" w:rsidP="00BA55F2">
      <w:pPr>
        <w:pStyle w:val="af3"/>
        <w:spacing w:line="360" w:lineRule="auto"/>
        <w:jc w:val="center"/>
      </w:pPr>
    </w:p>
    <w:p w:rsidR="00BA55F2" w:rsidRPr="00BA55F2" w:rsidRDefault="00BA55F2" w:rsidP="00BA55F2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  <w:sectPr w:rsidR="00BA55F2" w:rsidRPr="00BA55F2" w:rsidSect="009A301F">
          <w:headerReference w:type="first" r:id="rId36"/>
          <w:pgSz w:w="11907" w:h="16839" w:code="9"/>
          <w:pgMar w:top="1134" w:right="851" w:bottom="1134" w:left="1701" w:header="709" w:footer="261" w:gutter="0"/>
          <w:cols w:space="708"/>
          <w:titlePg/>
          <w:docGrid w:linePitch="360"/>
        </w:sectPr>
      </w:pPr>
      <w:r>
        <w:object w:dxaOrig="10246" w:dyaOrig="12673">
          <v:shape id="_x0000_i1037" type="#_x0000_t75" style="width:483.75pt;height:597.75pt" o:ole="">
            <v:imagedata r:id="rId37" o:title=""/>
          </v:shape>
          <o:OLEObject Type="Embed" ProgID="Visio.Drawing.11" ShapeID="_x0000_i1037" DrawAspect="Content" ObjectID="_1480502088" r:id="rId38"/>
        </w:object>
      </w:r>
    </w:p>
    <w:p w:rsidR="00BA55F2" w:rsidRPr="00E77F81" w:rsidRDefault="007F4471" w:rsidP="00BA55F2">
      <w:pPr>
        <w:pStyle w:val="af3"/>
        <w:spacing w:line="360" w:lineRule="auto"/>
        <w:jc w:val="center"/>
        <w:rPr>
          <w:b/>
        </w:rPr>
      </w:pPr>
      <w:r>
        <w:rPr>
          <w:noProof/>
        </w:rPr>
        <w:lastRenderedPageBreak/>
        <w:pict>
          <v:shape id="_x0000_s1026" type="#_x0000_t75" style="position:absolute;left:0;text-align:left;margin-left:46.6pt;margin-top:26.3pt;width:615.25pt;height:461.3pt;z-index:251660288">
            <v:imagedata r:id="rId39" o:title=""/>
          </v:shape>
          <o:OLEObject Type="Embed" ProgID="Visio.Drawing.11" ShapeID="_x0000_s1026" DrawAspect="Content" ObjectID="_1480502090" r:id="rId40"/>
        </w:pict>
      </w:r>
      <w:r w:rsidR="00BA55F2" w:rsidRPr="00E77F81">
        <w:rPr>
          <w:b/>
        </w:rPr>
        <w:t>Рисунок</w:t>
      </w:r>
      <w:r w:rsidR="003404C6">
        <w:rPr>
          <w:b/>
        </w:rPr>
        <w:t xml:space="preserve"> </w:t>
      </w:r>
      <w:r w:rsidR="00BA55F2" w:rsidRPr="008A635F">
        <w:rPr>
          <w:b/>
        </w:rPr>
        <w:t>3</w:t>
      </w:r>
      <w:r w:rsidR="00BA55F2" w:rsidRPr="00E77F81">
        <w:rPr>
          <w:b/>
        </w:rPr>
        <w:t xml:space="preserve">. </w:t>
      </w:r>
      <w:r w:rsidR="00BA55F2" w:rsidRPr="00BA55F2">
        <w:t>Полная блок-схема определения КСГ случая при наличии кода услуги</w:t>
      </w:r>
    </w:p>
    <w:p w:rsidR="00BA55F2" w:rsidRDefault="00BA55F2" w:rsidP="00BA55F2">
      <w:pPr>
        <w:pStyle w:val="af3"/>
        <w:spacing w:line="360" w:lineRule="auto"/>
        <w:ind w:left="720"/>
      </w:pPr>
    </w:p>
    <w:p w:rsidR="00BA55F2" w:rsidRDefault="00BA55F2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F4A05" w:rsidRDefault="00DF4A05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F4A05" w:rsidRDefault="00DF4A05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F4A05" w:rsidRDefault="00DF4A05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C70EA" w:rsidRDefault="006C70EA" w:rsidP="00C60237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sectPr w:rsidR="006C70EA" w:rsidSect="00F44E1B">
      <w:pgSz w:w="15840" w:h="12240" w:orient="landscape"/>
      <w:pgMar w:top="1701" w:right="851" w:bottom="851" w:left="851" w:header="709" w:footer="14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76CBE" w15:done="0"/>
  <w15:commentEx w15:paraId="46A3A7E3" w15:paraIdParent="5DC76CBE" w15:done="0"/>
  <w15:commentEx w15:paraId="0F6C9AC4" w15:done="0"/>
  <w15:commentEx w15:paraId="547A08E0" w15:done="0"/>
  <w15:commentEx w15:paraId="68B351A3" w15:paraIdParent="547A08E0" w15:done="0"/>
  <w15:commentEx w15:paraId="097D33D5" w15:done="0"/>
  <w15:commentEx w15:paraId="0C52CE5B" w15:done="0"/>
  <w15:commentEx w15:paraId="5FC33F6A" w15:done="0"/>
  <w15:commentEx w15:paraId="6064B4D9" w15:done="0"/>
  <w15:commentEx w15:paraId="50148103" w15:paraIdParent="6064B4D9" w15:done="0"/>
  <w15:commentEx w15:paraId="127AE5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71" w:rsidRDefault="007F4471" w:rsidP="00C60237">
      <w:pPr>
        <w:spacing w:after="0" w:line="240" w:lineRule="auto"/>
      </w:pPr>
      <w:r>
        <w:separator/>
      </w:r>
    </w:p>
  </w:endnote>
  <w:endnote w:type="continuationSeparator" w:id="0">
    <w:p w:rsidR="007F4471" w:rsidRDefault="007F4471" w:rsidP="00C6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4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1F7" w:rsidRDefault="00756B33">
        <w:pPr>
          <w:pStyle w:val="a9"/>
          <w:jc w:val="right"/>
        </w:pPr>
        <w:r w:rsidRPr="00BA55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71F7" w:rsidRPr="00BA55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55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6AB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A55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1F7" w:rsidRDefault="00A471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71" w:rsidRDefault="007F4471" w:rsidP="00C60237">
      <w:pPr>
        <w:spacing w:after="0" w:line="240" w:lineRule="auto"/>
      </w:pPr>
      <w:r>
        <w:separator/>
      </w:r>
    </w:p>
  </w:footnote>
  <w:footnote w:type="continuationSeparator" w:id="0">
    <w:p w:rsidR="007F4471" w:rsidRDefault="007F4471" w:rsidP="00C6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F7" w:rsidRPr="00F44E1B" w:rsidRDefault="00A471F7" w:rsidP="00F44E1B">
    <w:pPr>
      <w:pStyle w:val="a7"/>
      <w:jc w:val="right"/>
      <w:rPr>
        <w:rFonts w:ascii="Times New Roman" w:hAnsi="Times New Roman" w:cs="Times New Roman"/>
        <w:sz w:val="24"/>
        <w:szCs w:val="24"/>
        <w:lang w:val="ru-RU"/>
      </w:rPr>
    </w:pPr>
    <w:r w:rsidRPr="00F44E1B">
      <w:rPr>
        <w:rFonts w:ascii="Times New Roman" w:hAnsi="Times New Roman" w:cs="Times New Roman"/>
        <w:sz w:val="24"/>
        <w:szCs w:val="24"/>
        <w:lang w:val="ru-RU"/>
      </w:rPr>
      <w:t>Приложение</w:t>
    </w:r>
  </w:p>
  <w:p w:rsidR="00A471F7" w:rsidRDefault="00A471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03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820E29"/>
    <w:multiLevelType w:val="hybridMultilevel"/>
    <w:tmpl w:val="C48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6755"/>
    <w:multiLevelType w:val="hybridMultilevel"/>
    <w:tmpl w:val="DD5E2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1B08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7667B9"/>
    <w:multiLevelType w:val="hybridMultilevel"/>
    <w:tmpl w:val="F3EAF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F301D"/>
    <w:multiLevelType w:val="hybridMultilevel"/>
    <w:tmpl w:val="FEBC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2F6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7D35E5"/>
    <w:multiLevelType w:val="hybridMultilevel"/>
    <w:tmpl w:val="A4B67E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A60B91"/>
    <w:multiLevelType w:val="hybridMultilevel"/>
    <w:tmpl w:val="FC9484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0DD5158"/>
    <w:multiLevelType w:val="hybridMultilevel"/>
    <w:tmpl w:val="B56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4404A"/>
    <w:multiLevelType w:val="hybridMultilevel"/>
    <w:tmpl w:val="0E567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5F3931"/>
    <w:multiLevelType w:val="hybridMultilevel"/>
    <w:tmpl w:val="9CD0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C4024"/>
    <w:multiLevelType w:val="hybridMultilevel"/>
    <w:tmpl w:val="7B8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66781"/>
    <w:multiLevelType w:val="hybridMultilevel"/>
    <w:tmpl w:val="4A7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72E2D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367A6D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E8C349D"/>
    <w:multiLevelType w:val="hybridMultilevel"/>
    <w:tmpl w:val="F738BA56"/>
    <w:lvl w:ilvl="0" w:tplc="8BCC9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57DD0"/>
    <w:multiLevelType w:val="hybridMultilevel"/>
    <w:tmpl w:val="D69A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220C"/>
    <w:multiLevelType w:val="hybridMultilevel"/>
    <w:tmpl w:val="9F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C3F88"/>
    <w:multiLevelType w:val="hybridMultilevel"/>
    <w:tmpl w:val="0C7E9880"/>
    <w:lvl w:ilvl="0" w:tplc="EFC84E5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4"/>
  </w:num>
  <w:num w:numId="12">
    <w:abstractNumId w:val="19"/>
  </w:num>
  <w:num w:numId="13">
    <w:abstractNumId w:val="15"/>
  </w:num>
  <w:num w:numId="14">
    <w:abstractNumId w:val="4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20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 Katsaga">
    <w15:presenceInfo w15:providerId="Windows Live" w15:userId="93ed774ebbc9b6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77"/>
    <w:rsid w:val="000041C6"/>
    <w:rsid w:val="00006537"/>
    <w:rsid w:val="0001003E"/>
    <w:rsid w:val="00020C1C"/>
    <w:rsid w:val="00027A45"/>
    <w:rsid w:val="00031878"/>
    <w:rsid w:val="000403FA"/>
    <w:rsid w:val="000462AE"/>
    <w:rsid w:val="000517B9"/>
    <w:rsid w:val="00055FC1"/>
    <w:rsid w:val="000621D4"/>
    <w:rsid w:val="000660C8"/>
    <w:rsid w:val="000773C2"/>
    <w:rsid w:val="00083A9A"/>
    <w:rsid w:val="00092F79"/>
    <w:rsid w:val="00093570"/>
    <w:rsid w:val="000A00C0"/>
    <w:rsid w:val="000A3D5D"/>
    <w:rsid w:val="000B4615"/>
    <w:rsid w:val="000B6D9F"/>
    <w:rsid w:val="000C094B"/>
    <w:rsid w:val="000C7029"/>
    <w:rsid w:val="000D41DA"/>
    <w:rsid w:val="000E03E6"/>
    <w:rsid w:val="000E39BE"/>
    <w:rsid w:val="000E4F3F"/>
    <w:rsid w:val="000E794D"/>
    <w:rsid w:val="000F0D27"/>
    <w:rsid w:val="000F3797"/>
    <w:rsid w:val="000F3DE7"/>
    <w:rsid w:val="001075E6"/>
    <w:rsid w:val="0012102F"/>
    <w:rsid w:val="001211F7"/>
    <w:rsid w:val="001264B8"/>
    <w:rsid w:val="00130C1E"/>
    <w:rsid w:val="00141A56"/>
    <w:rsid w:val="00144AE5"/>
    <w:rsid w:val="00165F7D"/>
    <w:rsid w:val="001721BD"/>
    <w:rsid w:val="001769DB"/>
    <w:rsid w:val="001829C0"/>
    <w:rsid w:val="00186AC1"/>
    <w:rsid w:val="00195858"/>
    <w:rsid w:val="00196986"/>
    <w:rsid w:val="001B381E"/>
    <w:rsid w:val="001B66CD"/>
    <w:rsid w:val="001B7BE6"/>
    <w:rsid w:val="001C7EC0"/>
    <w:rsid w:val="001E6FCB"/>
    <w:rsid w:val="001F57D7"/>
    <w:rsid w:val="0020033E"/>
    <w:rsid w:val="002016BC"/>
    <w:rsid w:val="00205896"/>
    <w:rsid w:val="00221533"/>
    <w:rsid w:val="0023184C"/>
    <w:rsid w:val="00232607"/>
    <w:rsid w:val="00235B2C"/>
    <w:rsid w:val="002407FC"/>
    <w:rsid w:val="00245534"/>
    <w:rsid w:val="00250B02"/>
    <w:rsid w:val="0026381D"/>
    <w:rsid w:val="00266CEA"/>
    <w:rsid w:val="00267AC7"/>
    <w:rsid w:val="00270E85"/>
    <w:rsid w:val="00281477"/>
    <w:rsid w:val="00283A04"/>
    <w:rsid w:val="00294269"/>
    <w:rsid w:val="002B05FC"/>
    <w:rsid w:val="002B5B99"/>
    <w:rsid w:val="002C0902"/>
    <w:rsid w:val="002D0BC1"/>
    <w:rsid w:val="002E4A2D"/>
    <w:rsid w:val="002F2636"/>
    <w:rsid w:val="002F7A23"/>
    <w:rsid w:val="00301694"/>
    <w:rsid w:val="003044DD"/>
    <w:rsid w:val="00312F41"/>
    <w:rsid w:val="00316A63"/>
    <w:rsid w:val="00316AA6"/>
    <w:rsid w:val="003404C6"/>
    <w:rsid w:val="00343FDE"/>
    <w:rsid w:val="00346E90"/>
    <w:rsid w:val="00351B7D"/>
    <w:rsid w:val="00363E86"/>
    <w:rsid w:val="0037177E"/>
    <w:rsid w:val="00373B52"/>
    <w:rsid w:val="0038361E"/>
    <w:rsid w:val="00386A4D"/>
    <w:rsid w:val="00391609"/>
    <w:rsid w:val="0039455D"/>
    <w:rsid w:val="003C053D"/>
    <w:rsid w:val="003D1590"/>
    <w:rsid w:val="003D1B36"/>
    <w:rsid w:val="003D43D3"/>
    <w:rsid w:val="003F6E12"/>
    <w:rsid w:val="00407A11"/>
    <w:rsid w:val="00416AB4"/>
    <w:rsid w:val="00426D29"/>
    <w:rsid w:val="004332EC"/>
    <w:rsid w:val="00437AD9"/>
    <w:rsid w:val="004412E1"/>
    <w:rsid w:val="00443480"/>
    <w:rsid w:val="0046666B"/>
    <w:rsid w:val="004906AB"/>
    <w:rsid w:val="004A25E1"/>
    <w:rsid w:val="004B0BBF"/>
    <w:rsid w:val="004B1118"/>
    <w:rsid w:val="004B2052"/>
    <w:rsid w:val="004B25FF"/>
    <w:rsid w:val="004C5972"/>
    <w:rsid w:val="004C59A0"/>
    <w:rsid w:val="004D64E3"/>
    <w:rsid w:val="004E1407"/>
    <w:rsid w:val="004F09AF"/>
    <w:rsid w:val="004F479F"/>
    <w:rsid w:val="004F7BC3"/>
    <w:rsid w:val="004F7C14"/>
    <w:rsid w:val="005101B8"/>
    <w:rsid w:val="0052198C"/>
    <w:rsid w:val="0053033F"/>
    <w:rsid w:val="005303A1"/>
    <w:rsid w:val="00552138"/>
    <w:rsid w:val="00554A87"/>
    <w:rsid w:val="00556DC6"/>
    <w:rsid w:val="0055741F"/>
    <w:rsid w:val="00561EFC"/>
    <w:rsid w:val="005622BF"/>
    <w:rsid w:val="005752D8"/>
    <w:rsid w:val="00577841"/>
    <w:rsid w:val="00585CA2"/>
    <w:rsid w:val="00585D9A"/>
    <w:rsid w:val="0059397A"/>
    <w:rsid w:val="00595B61"/>
    <w:rsid w:val="00597078"/>
    <w:rsid w:val="005A04C6"/>
    <w:rsid w:val="005A16B9"/>
    <w:rsid w:val="005A79D1"/>
    <w:rsid w:val="005B0A71"/>
    <w:rsid w:val="005B1A1F"/>
    <w:rsid w:val="005B6579"/>
    <w:rsid w:val="005B6B04"/>
    <w:rsid w:val="005D1C14"/>
    <w:rsid w:val="005D472F"/>
    <w:rsid w:val="005E3ECF"/>
    <w:rsid w:val="00600A09"/>
    <w:rsid w:val="00602CA7"/>
    <w:rsid w:val="0061336E"/>
    <w:rsid w:val="00626961"/>
    <w:rsid w:val="00636493"/>
    <w:rsid w:val="00644028"/>
    <w:rsid w:val="00656FE4"/>
    <w:rsid w:val="00662EAA"/>
    <w:rsid w:val="00680E20"/>
    <w:rsid w:val="00691650"/>
    <w:rsid w:val="006A3246"/>
    <w:rsid w:val="006B02E4"/>
    <w:rsid w:val="006B2731"/>
    <w:rsid w:val="006B66EB"/>
    <w:rsid w:val="006C46BE"/>
    <w:rsid w:val="006C4920"/>
    <w:rsid w:val="006C70EA"/>
    <w:rsid w:val="006D1F41"/>
    <w:rsid w:val="006E361C"/>
    <w:rsid w:val="006E54B5"/>
    <w:rsid w:val="006E6DA4"/>
    <w:rsid w:val="006F3E89"/>
    <w:rsid w:val="006F626A"/>
    <w:rsid w:val="00707F2C"/>
    <w:rsid w:val="0071093E"/>
    <w:rsid w:val="0073134B"/>
    <w:rsid w:val="007342C4"/>
    <w:rsid w:val="0074216E"/>
    <w:rsid w:val="00742814"/>
    <w:rsid w:val="00744E7C"/>
    <w:rsid w:val="007503FD"/>
    <w:rsid w:val="00756B33"/>
    <w:rsid w:val="00763DDF"/>
    <w:rsid w:val="00773E0E"/>
    <w:rsid w:val="00783FCA"/>
    <w:rsid w:val="00784D67"/>
    <w:rsid w:val="007A07AA"/>
    <w:rsid w:val="007B4C49"/>
    <w:rsid w:val="007C046E"/>
    <w:rsid w:val="007C76FA"/>
    <w:rsid w:val="007C788B"/>
    <w:rsid w:val="007D2D82"/>
    <w:rsid w:val="007D2F66"/>
    <w:rsid w:val="007D4081"/>
    <w:rsid w:val="007D68EB"/>
    <w:rsid w:val="007F4471"/>
    <w:rsid w:val="007F66CF"/>
    <w:rsid w:val="00807C85"/>
    <w:rsid w:val="00810A17"/>
    <w:rsid w:val="0081303C"/>
    <w:rsid w:val="00817403"/>
    <w:rsid w:val="008341BC"/>
    <w:rsid w:val="00835000"/>
    <w:rsid w:val="008412DD"/>
    <w:rsid w:val="00842036"/>
    <w:rsid w:val="00842CD4"/>
    <w:rsid w:val="008430B1"/>
    <w:rsid w:val="00853C0B"/>
    <w:rsid w:val="00866E96"/>
    <w:rsid w:val="00874F5C"/>
    <w:rsid w:val="00881CDD"/>
    <w:rsid w:val="00885019"/>
    <w:rsid w:val="00885E71"/>
    <w:rsid w:val="0089191E"/>
    <w:rsid w:val="00897288"/>
    <w:rsid w:val="008A3207"/>
    <w:rsid w:val="008C1093"/>
    <w:rsid w:val="008E7332"/>
    <w:rsid w:val="008F0520"/>
    <w:rsid w:val="008F245F"/>
    <w:rsid w:val="008F7306"/>
    <w:rsid w:val="00911D42"/>
    <w:rsid w:val="0092262D"/>
    <w:rsid w:val="00935FB2"/>
    <w:rsid w:val="00945B28"/>
    <w:rsid w:val="00956137"/>
    <w:rsid w:val="00980FA5"/>
    <w:rsid w:val="00991562"/>
    <w:rsid w:val="00992531"/>
    <w:rsid w:val="00994999"/>
    <w:rsid w:val="0099526C"/>
    <w:rsid w:val="009A301F"/>
    <w:rsid w:val="009A703F"/>
    <w:rsid w:val="009B651C"/>
    <w:rsid w:val="009B6791"/>
    <w:rsid w:val="009E14AC"/>
    <w:rsid w:val="009E20C9"/>
    <w:rsid w:val="009F0DF6"/>
    <w:rsid w:val="009F1652"/>
    <w:rsid w:val="009F5B1C"/>
    <w:rsid w:val="00A02840"/>
    <w:rsid w:val="00A04AE6"/>
    <w:rsid w:val="00A23725"/>
    <w:rsid w:val="00A30885"/>
    <w:rsid w:val="00A42471"/>
    <w:rsid w:val="00A44BD1"/>
    <w:rsid w:val="00A471F7"/>
    <w:rsid w:val="00A60A0D"/>
    <w:rsid w:val="00A6135C"/>
    <w:rsid w:val="00A63B28"/>
    <w:rsid w:val="00A7770D"/>
    <w:rsid w:val="00A91094"/>
    <w:rsid w:val="00A915C6"/>
    <w:rsid w:val="00A96202"/>
    <w:rsid w:val="00AA144F"/>
    <w:rsid w:val="00AA1DB5"/>
    <w:rsid w:val="00AA21FF"/>
    <w:rsid w:val="00AB60D6"/>
    <w:rsid w:val="00AB7B20"/>
    <w:rsid w:val="00AC08C5"/>
    <w:rsid w:val="00AC53FA"/>
    <w:rsid w:val="00AE28D7"/>
    <w:rsid w:val="00AE5DF8"/>
    <w:rsid w:val="00AF392D"/>
    <w:rsid w:val="00AF651E"/>
    <w:rsid w:val="00B124AB"/>
    <w:rsid w:val="00B1742D"/>
    <w:rsid w:val="00B44ADD"/>
    <w:rsid w:val="00B5137F"/>
    <w:rsid w:val="00B52FF8"/>
    <w:rsid w:val="00B530AC"/>
    <w:rsid w:val="00B5569B"/>
    <w:rsid w:val="00B63D7E"/>
    <w:rsid w:val="00B67D04"/>
    <w:rsid w:val="00B770CE"/>
    <w:rsid w:val="00B851AD"/>
    <w:rsid w:val="00B8556C"/>
    <w:rsid w:val="00B87BF4"/>
    <w:rsid w:val="00B96F12"/>
    <w:rsid w:val="00B975BC"/>
    <w:rsid w:val="00B97AA0"/>
    <w:rsid w:val="00BA55F2"/>
    <w:rsid w:val="00BA7610"/>
    <w:rsid w:val="00BC1600"/>
    <w:rsid w:val="00BC1CE3"/>
    <w:rsid w:val="00BC724E"/>
    <w:rsid w:val="00BD2398"/>
    <w:rsid w:val="00BE0870"/>
    <w:rsid w:val="00BF2120"/>
    <w:rsid w:val="00BF227F"/>
    <w:rsid w:val="00C02AFD"/>
    <w:rsid w:val="00C10060"/>
    <w:rsid w:val="00C12609"/>
    <w:rsid w:val="00C260DA"/>
    <w:rsid w:val="00C26B3F"/>
    <w:rsid w:val="00C34B8B"/>
    <w:rsid w:val="00C513B9"/>
    <w:rsid w:val="00C52442"/>
    <w:rsid w:val="00C52CD1"/>
    <w:rsid w:val="00C60237"/>
    <w:rsid w:val="00C60AB7"/>
    <w:rsid w:val="00C67615"/>
    <w:rsid w:val="00C77EA3"/>
    <w:rsid w:val="00C85152"/>
    <w:rsid w:val="00C8643D"/>
    <w:rsid w:val="00C86B20"/>
    <w:rsid w:val="00C94FA4"/>
    <w:rsid w:val="00C96D8A"/>
    <w:rsid w:val="00C97478"/>
    <w:rsid w:val="00CA1AC9"/>
    <w:rsid w:val="00CA25FB"/>
    <w:rsid w:val="00CA3D80"/>
    <w:rsid w:val="00CB46B0"/>
    <w:rsid w:val="00CC1146"/>
    <w:rsid w:val="00CC1836"/>
    <w:rsid w:val="00CC3D43"/>
    <w:rsid w:val="00CD6B11"/>
    <w:rsid w:val="00CE0ECD"/>
    <w:rsid w:val="00CE2B66"/>
    <w:rsid w:val="00CE4C99"/>
    <w:rsid w:val="00D05505"/>
    <w:rsid w:val="00D20FDF"/>
    <w:rsid w:val="00D25623"/>
    <w:rsid w:val="00D508F0"/>
    <w:rsid w:val="00D50F74"/>
    <w:rsid w:val="00D52F15"/>
    <w:rsid w:val="00D56560"/>
    <w:rsid w:val="00D70309"/>
    <w:rsid w:val="00D747A4"/>
    <w:rsid w:val="00D777F8"/>
    <w:rsid w:val="00D915BA"/>
    <w:rsid w:val="00DA2389"/>
    <w:rsid w:val="00DA4862"/>
    <w:rsid w:val="00DB4F37"/>
    <w:rsid w:val="00DC4F19"/>
    <w:rsid w:val="00DE3FAB"/>
    <w:rsid w:val="00DF4A05"/>
    <w:rsid w:val="00DF66C4"/>
    <w:rsid w:val="00E246A8"/>
    <w:rsid w:val="00E278DC"/>
    <w:rsid w:val="00E366B5"/>
    <w:rsid w:val="00E37E57"/>
    <w:rsid w:val="00E410D2"/>
    <w:rsid w:val="00E66C85"/>
    <w:rsid w:val="00E70F4A"/>
    <w:rsid w:val="00E77297"/>
    <w:rsid w:val="00E856C6"/>
    <w:rsid w:val="00E93F3A"/>
    <w:rsid w:val="00E96892"/>
    <w:rsid w:val="00EA2D78"/>
    <w:rsid w:val="00EA478D"/>
    <w:rsid w:val="00EA6BCB"/>
    <w:rsid w:val="00ED45F2"/>
    <w:rsid w:val="00ED78F6"/>
    <w:rsid w:val="00EE17D6"/>
    <w:rsid w:val="00EE77D3"/>
    <w:rsid w:val="00EF0907"/>
    <w:rsid w:val="00EF46DA"/>
    <w:rsid w:val="00EF7CA5"/>
    <w:rsid w:val="00F01723"/>
    <w:rsid w:val="00F11528"/>
    <w:rsid w:val="00F15074"/>
    <w:rsid w:val="00F233A5"/>
    <w:rsid w:val="00F302AE"/>
    <w:rsid w:val="00F30D44"/>
    <w:rsid w:val="00F44E1B"/>
    <w:rsid w:val="00F46E30"/>
    <w:rsid w:val="00F57D77"/>
    <w:rsid w:val="00F711A1"/>
    <w:rsid w:val="00F71814"/>
    <w:rsid w:val="00F72131"/>
    <w:rsid w:val="00F91EBE"/>
    <w:rsid w:val="00FA3E48"/>
    <w:rsid w:val="00FA55A5"/>
    <w:rsid w:val="00FB1F6F"/>
    <w:rsid w:val="00FB4351"/>
    <w:rsid w:val="00FB75BC"/>
    <w:rsid w:val="00FC11A5"/>
    <w:rsid w:val="00FC235D"/>
    <w:rsid w:val="00FC5B57"/>
    <w:rsid w:val="00FE0D96"/>
    <w:rsid w:val="00FE149D"/>
    <w:rsid w:val="00FE21CF"/>
    <w:rsid w:val="00FE333B"/>
    <w:rsid w:val="00FE484C"/>
    <w:rsid w:val="00FF192C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8"/>
  </w:style>
  <w:style w:type="paragraph" w:styleId="1">
    <w:name w:val="heading 1"/>
    <w:basedOn w:val="a"/>
    <w:next w:val="a"/>
    <w:link w:val="10"/>
    <w:uiPriority w:val="9"/>
    <w:qFormat/>
    <w:rsid w:val="00386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7D7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D77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a3">
    <w:name w:val="List Paragraph"/>
    <w:basedOn w:val="a"/>
    <w:link w:val="a4"/>
    <w:uiPriority w:val="34"/>
    <w:qFormat/>
    <w:rsid w:val="005A79D1"/>
    <w:pPr>
      <w:ind w:left="720"/>
      <w:contextualSpacing/>
    </w:pPr>
  </w:style>
  <w:style w:type="table" w:styleId="a5">
    <w:name w:val="Table Grid"/>
    <w:basedOn w:val="a1"/>
    <w:uiPriority w:val="59"/>
    <w:rsid w:val="005A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6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0"/>
    <w:rsid w:val="0046666B"/>
  </w:style>
  <w:style w:type="character" w:styleId="a6">
    <w:name w:val="Emphasis"/>
    <w:basedOn w:val="a0"/>
    <w:uiPriority w:val="20"/>
    <w:qFormat/>
    <w:rsid w:val="0046666B"/>
    <w:rPr>
      <w:i/>
      <w:iCs/>
    </w:rPr>
  </w:style>
  <w:style w:type="paragraph" w:customStyle="1" w:styleId="ConsPlusCell">
    <w:name w:val="ConsPlusCell"/>
    <w:rsid w:val="0018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6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237"/>
  </w:style>
  <w:style w:type="paragraph" w:styleId="a9">
    <w:name w:val="footer"/>
    <w:basedOn w:val="a"/>
    <w:link w:val="aa"/>
    <w:uiPriority w:val="99"/>
    <w:unhideWhenUsed/>
    <w:rsid w:val="00C6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237"/>
  </w:style>
  <w:style w:type="character" w:styleId="ab">
    <w:name w:val="annotation reference"/>
    <w:basedOn w:val="a0"/>
    <w:uiPriority w:val="99"/>
    <w:semiHidden/>
    <w:unhideWhenUsed/>
    <w:rsid w:val="00270E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E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0E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E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0E8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0E85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E37E5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0B6D9F"/>
  </w:style>
  <w:style w:type="paragraph" w:customStyle="1" w:styleId="af3">
    <w:name w:val="Россия"/>
    <w:basedOn w:val="a"/>
    <w:link w:val="Char"/>
    <w:qFormat/>
    <w:rsid w:val="00935FB2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f3"/>
    <w:rsid w:val="00935FB2"/>
    <w:rPr>
      <w:rFonts w:ascii="Times New Roman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62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8"/>
  </w:style>
  <w:style w:type="paragraph" w:styleId="1">
    <w:name w:val="heading 1"/>
    <w:basedOn w:val="a"/>
    <w:next w:val="a"/>
    <w:link w:val="10"/>
    <w:uiPriority w:val="9"/>
    <w:qFormat/>
    <w:rsid w:val="00386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7D7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D77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a3">
    <w:name w:val="List Paragraph"/>
    <w:basedOn w:val="a"/>
    <w:link w:val="a4"/>
    <w:uiPriority w:val="34"/>
    <w:qFormat/>
    <w:rsid w:val="005A79D1"/>
    <w:pPr>
      <w:ind w:left="720"/>
      <w:contextualSpacing/>
    </w:pPr>
  </w:style>
  <w:style w:type="table" w:styleId="a5">
    <w:name w:val="Table Grid"/>
    <w:basedOn w:val="a1"/>
    <w:uiPriority w:val="59"/>
    <w:rsid w:val="005A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6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0"/>
    <w:rsid w:val="0046666B"/>
  </w:style>
  <w:style w:type="character" w:styleId="a6">
    <w:name w:val="Emphasis"/>
    <w:basedOn w:val="a0"/>
    <w:uiPriority w:val="20"/>
    <w:qFormat/>
    <w:rsid w:val="0046666B"/>
    <w:rPr>
      <w:i/>
      <w:iCs/>
    </w:rPr>
  </w:style>
  <w:style w:type="paragraph" w:customStyle="1" w:styleId="ConsPlusCell">
    <w:name w:val="ConsPlusCell"/>
    <w:rsid w:val="0018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6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237"/>
  </w:style>
  <w:style w:type="paragraph" w:styleId="a9">
    <w:name w:val="footer"/>
    <w:basedOn w:val="a"/>
    <w:link w:val="aa"/>
    <w:uiPriority w:val="99"/>
    <w:unhideWhenUsed/>
    <w:rsid w:val="00C6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237"/>
  </w:style>
  <w:style w:type="character" w:styleId="ab">
    <w:name w:val="annotation reference"/>
    <w:basedOn w:val="a0"/>
    <w:uiPriority w:val="99"/>
    <w:semiHidden/>
    <w:unhideWhenUsed/>
    <w:rsid w:val="00270E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E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0E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E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0E8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0E85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E37E5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0B6D9F"/>
  </w:style>
  <w:style w:type="paragraph" w:customStyle="1" w:styleId="af3">
    <w:name w:val="Россия"/>
    <w:basedOn w:val="a"/>
    <w:link w:val="Char"/>
    <w:qFormat/>
    <w:rsid w:val="00935FB2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f3"/>
    <w:rsid w:val="00935FB2"/>
    <w:rPr>
      <w:rFonts w:ascii="Times New Roman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62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13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38" Type="http://schemas.openxmlformats.org/officeDocument/2006/relationships/oleObject" Target="embeddings/oleObject14.bin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emf"/><Relationship Id="rId40" Type="http://schemas.openxmlformats.org/officeDocument/2006/relationships/oleObject" Target="embeddings/oleObject15.bin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DBDE-6BEE-41F1-B49E-BA85ECD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8294</Words>
  <Characters>47277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FFOMS</Company>
  <LinksUpToDate>false</LinksUpToDate>
  <CharactersWithSpaces>55461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Katsaga</dc:creator>
  <cp:lastModifiedBy>Sasha</cp:lastModifiedBy>
  <cp:revision>2</cp:revision>
  <cp:lastPrinted>2014-12-18T10:20:00Z</cp:lastPrinted>
  <dcterms:created xsi:type="dcterms:W3CDTF">2014-12-19T10:47:00Z</dcterms:created>
  <dcterms:modified xsi:type="dcterms:W3CDTF">2014-12-19T10:47:00Z</dcterms:modified>
</cp:coreProperties>
</file>